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8.1 -->
  <w:body>
    <w:p>
      <w:pPr>
        <w:numPr>
          <w:ilvl w:val="0"/>
          <w:numId w:val="1"/>
        </w:numPr>
        <w:ind w:left="720" w:hanging="242"/>
        <w:jc w:val="left"/>
      </w:pPr>
      <w:r>
        <w:fldChar w:fldCharType="begin"/>
      </w:r>
      <w:r>
        <w:instrText xml:space="preserve"> HYPERLINK \l "2" </w:instrText>
      </w:r>
      <w:r>
        <w:fldChar w:fldCharType="separate"/>
      </w:r>
      <w:r>
        <w:rPr>
          <w:color w:val="0000EE"/>
          <w:u w:val="single" w:color="0000EE"/>
        </w:rPr>
        <w:t>提升研究可見度與影響力的工具—ResearchGate ／ 國立臺灣師範大學教授兼圖書館館長、圖書資訊學研究所所長 柯皓仁</w:t>
      </w:r>
      <w:r>
        <w:rPr>
          <w:color w:val="0000EE"/>
          <w:u w:val="single" w:color="0000EE"/>
        </w:rPr>
        <w:fldChar w:fldCharType="end"/>
      </w:r>
    </w:p>
    <w:p>
      <w:pPr>
        <w:numPr>
          <w:ilvl w:val="0"/>
          <w:numId w:val="1"/>
        </w:numPr>
        <w:ind w:left="720" w:hanging="242"/>
        <w:jc w:val="left"/>
      </w:pPr>
      <w:r>
        <w:fldChar w:fldCharType="begin"/>
      </w:r>
      <w:r>
        <w:instrText xml:space="preserve"> HYPERLINK \l "3" </w:instrText>
      </w:r>
      <w:r>
        <w:fldChar w:fldCharType="separate"/>
      </w:r>
      <w:r>
        <w:rPr>
          <w:color w:val="0000EE"/>
          <w:u w:val="single" w:color="0000EE"/>
        </w:rPr>
        <w:t>歡迎參加北二區基地營103年度【夥伴集力 創意基地】學習推廣交流分享活動 ／ 推廣組 王翠清</w:t>
      </w:r>
      <w:r>
        <w:rPr>
          <w:color w:val="0000EE"/>
          <w:u w:val="single" w:color="0000EE"/>
        </w:rPr>
        <w:fldChar w:fldCharType="end"/>
      </w:r>
    </w:p>
    <w:p>
      <w:pPr>
        <w:numPr>
          <w:ilvl w:val="0"/>
          <w:numId w:val="1"/>
        </w:numPr>
        <w:ind w:left="720" w:hanging="242"/>
        <w:jc w:val="left"/>
      </w:pPr>
      <w:r>
        <w:fldChar w:fldCharType="begin"/>
      </w:r>
      <w:r>
        <w:instrText xml:space="preserve"> HYPERLINK \l "4" </w:instrText>
      </w:r>
      <w:r>
        <w:fldChar w:fldCharType="separate"/>
      </w:r>
      <w:r>
        <w:rPr>
          <w:color w:val="0000EE"/>
          <w:u w:val="single" w:color="0000EE"/>
        </w:rPr>
        <w:t>5-6月活動預告—【我的畢業年代】 ／ 推廣組 莊雯涵</w:t>
      </w:r>
      <w:r>
        <w:rPr>
          <w:color w:val="0000EE"/>
          <w:u w:val="single" w:color="0000EE"/>
        </w:rPr>
        <w:fldChar w:fldCharType="end"/>
      </w:r>
    </w:p>
    <w:p>
      <w:pPr>
        <w:numPr>
          <w:ilvl w:val="0"/>
          <w:numId w:val="1"/>
        </w:numPr>
        <w:ind w:left="720" w:hanging="242"/>
        <w:jc w:val="left"/>
      </w:pPr>
      <w:r>
        <w:fldChar w:fldCharType="begin"/>
      </w:r>
      <w:r>
        <w:instrText xml:space="preserve"> HYPERLINK \l "5" </w:instrText>
      </w:r>
      <w:r>
        <w:fldChar w:fldCharType="separate"/>
      </w:r>
      <w:r>
        <w:rPr>
          <w:color w:val="0000EE"/>
          <w:u w:val="single" w:color="0000EE"/>
        </w:rPr>
        <w:t>【書香市集】師大二手書交換活動報導 ／ 推廣組 黃庭霈</w:t>
      </w:r>
      <w:r>
        <w:rPr>
          <w:color w:val="0000EE"/>
          <w:u w:val="single" w:color="0000EE"/>
        </w:rPr>
        <w:fldChar w:fldCharType="end"/>
      </w:r>
    </w:p>
    <w:p>
      <w:pPr>
        <w:numPr>
          <w:ilvl w:val="0"/>
          <w:numId w:val="1"/>
        </w:numPr>
        <w:ind w:left="720" w:hanging="242"/>
        <w:jc w:val="left"/>
      </w:pPr>
      <w:r>
        <w:fldChar w:fldCharType="begin"/>
      </w:r>
      <w:r>
        <w:instrText xml:space="preserve"> HYPERLINK \l "6" </w:instrText>
      </w:r>
      <w:r>
        <w:fldChar w:fldCharType="separate"/>
      </w:r>
      <w:r>
        <w:rPr>
          <w:color w:val="0000EE"/>
          <w:u w:val="single" w:color="0000EE"/>
        </w:rPr>
        <w:t>5月份開放式課程(OCW)精選推薦—熱鬧的青春．曖昧的情詩 ／ 系統組 林倩文</w:t>
      </w:r>
      <w:r>
        <w:rPr>
          <w:color w:val="0000EE"/>
          <w:u w:val="single" w:color="0000EE"/>
        </w:rPr>
        <w:fldChar w:fldCharType="end"/>
      </w:r>
    </w:p>
    <w:p>
      <w:pPr>
        <w:numPr>
          <w:ilvl w:val="0"/>
          <w:numId w:val="1"/>
        </w:numPr>
        <w:ind w:left="720" w:hanging="242"/>
        <w:jc w:val="left"/>
      </w:pPr>
      <w:r>
        <w:fldChar w:fldCharType="begin"/>
      </w:r>
      <w:r>
        <w:instrText xml:space="preserve"> HYPERLINK \l "7" </w:instrText>
      </w:r>
      <w:r>
        <w:fldChar w:fldCharType="separate"/>
      </w:r>
      <w:r>
        <w:rPr>
          <w:color w:val="0000EE"/>
          <w:u w:val="single" w:color="0000EE"/>
        </w:rPr>
        <w:t>臺師大新品月報—臺灣DNA雙收納袋、劉邦秋書法書籤 ／ 出版中心 林承儀、周芷綺</w:t>
      </w:r>
      <w:r>
        <w:rPr>
          <w:color w:val="0000EE"/>
          <w:u w:val="single" w:color="0000EE"/>
        </w:rPr>
        <w:fldChar w:fldCharType="end"/>
      </w:r>
    </w:p>
    <w:p>
      <w:pPr>
        <w:numPr>
          <w:ilvl w:val="0"/>
          <w:numId w:val="1"/>
        </w:numPr>
        <w:spacing w:after="240"/>
        <w:ind w:left="720" w:hanging="242"/>
        <w:jc w:val="left"/>
      </w:pPr>
      <w:r>
        <w:fldChar w:fldCharType="begin"/>
      </w:r>
      <w:r>
        <w:instrText xml:space="preserve"> HYPERLINK \l "8" </w:instrText>
      </w:r>
      <w:r>
        <w:fldChar w:fldCharType="separate"/>
      </w:r>
      <w:r>
        <w:rPr>
          <w:color w:val="0000EE"/>
          <w:u w:val="single" w:color="0000EE"/>
        </w:rPr>
        <w:t>給媽咪一個驚喜—2014母親節優惠活動 ／ 出版中心 林承儀、周芷綺</w:t>
      </w:r>
      <w:r>
        <w:rPr>
          <w:color w:val="0000EE"/>
          <w:u w:val="single" w:color="0000EE"/>
        </w:rPr>
        <w:fldChar w:fldCharType="end"/>
      </w:r>
    </w:p>
    <w:p>
      <w:pPr>
        <w:pStyle w:val="Heading2"/>
        <w:keepNext w:val="0"/>
        <w:spacing w:before="299" w:after="299"/>
        <w:outlineLvl w:val="9"/>
        <w:rPr>
          <w:b/>
          <w:bCs/>
          <w:sz w:val="36"/>
          <w:szCs w:val="36"/>
        </w:rPr>
      </w:pPr>
      <w:bookmarkStart w:id="0" w:name="2"/>
      <w:r>
        <w:rPr>
          <w:rFonts w:ascii="Times New Roman" w:eastAsia="Times New Roman" w:hAnsi="Times New Roman" w:cs="Times New Roman"/>
          <w:i w:val="0"/>
          <w:iCs w:val="0"/>
        </w:rPr>
        <w:t>提升研究可見度與影響力的工具—ResearchGate</w:t>
      </w:r>
    </w:p>
    <w:p/>
    <w:p>
      <w:pPr>
        <w:spacing w:before="240" w:after="240"/>
        <w:jc w:val="right"/>
      </w:pPr>
      <w:r>
        <w:t>國立臺灣師範大學教授兼圖書館館長、圖書資訊學研究所所長 柯皓仁</w:t>
      </w:r>
    </w:p>
    <w:p>
      <w:pPr>
        <w:spacing w:before="240" w:after="240"/>
        <w:jc w:val="left"/>
      </w:pPr>
      <w:r>
        <w:t>    作為一個學者，最關心的議題之一是讓自身的研究成果能為學術社群看見與引用，從而使研究成果對人類文化、社會與科技有所貢獻。近年來，Facebook與LinkedIn等社群網路服務網站蓬勃發展，眾多使用者將社群網路服務用於生活、旅遊、教育、社會運動等面向，透過發表文章、按讚、回應、分享文章等方法建立、維繫、擴展人脈，進而提升自身的影響力。目睹社群網路服務網站的風行，不禁讓學術界人士想問：</w:t>
      </w:r>
      <w:r>
        <w:rPr>
          <w:i/>
          <w:iCs/>
        </w:rPr>
        <w:t>是否有專屬於學術社群的Facebook或LinkedIn呢？</w:t>
      </w:r>
    </w:p>
    <w:p>
      <w:pPr>
        <w:spacing w:before="240" w:after="240"/>
      </w:pPr>
      <w:r>
        <w:t>    有的。ResearchGate(</w:t>
      </w:r>
      <w:bookmarkEnd w:id="0"/>
      <w:r>
        <w:fldChar w:fldCharType="begin"/>
      </w:r>
      <w:r>
        <w:instrText xml:space="preserve"> HYPERLINK "http://www.researchgate.net/" \t "_blank" </w:instrText>
      </w:r>
      <w:r>
        <w:fldChar w:fldCharType="separate"/>
      </w:r>
      <w:r>
        <w:rPr>
          <w:color w:val="0000EE"/>
          <w:u w:val="single" w:color="0000EE"/>
        </w:rPr>
        <w:t>http://www.researchgate.net/</w:t>
      </w:r>
      <w:r>
        <w:rPr>
          <w:color w:val="0000EE"/>
          <w:u w:val="single" w:color="0000EE"/>
        </w:rPr>
        <w:fldChar w:fldCharType="end"/>
      </w:r>
      <w:r>
        <w:t>)就是！ResearchGate在2008年由 Dr. Ijad Madisch、Dr. Sören Hofmayer、Horst Fickenscher所創立，人稱科學家與研究者的Facebook或LinkedIn，是一個讓科學家與研究者分享出版品、詢答問題、找尋合作者的園地。截至2014年4月為止，ResearchGate已經有超過400萬名學者註冊為使用者，在該網站建立個人簡歷(profile)。值得一提的是，比爾．蓋茲對ResearchGate投資了美金3,500萬元。</w:t>
      </w:r>
    </w:p>
    <w:p>
      <w:pPr>
        <w:spacing w:before="240" w:after="240"/>
      </w:pPr>
      <w:r>
        <w:t>    ResearchGate的運作方式如下(</w:t>
      </w:r>
      <w:r>
        <w:fldChar w:fldCharType="begin"/>
      </w:r>
      <w:r>
        <w:instrText xml:space="preserve"> HYPERLINK "http://www.researchgate.net/about" \t "_blank" </w:instrText>
      </w:r>
      <w:r>
        <w:fldChar w:fldCharType="separate"/>
      </w:r>
      <w:r>
        <w:rPr>
          <w:color w:val="0000EE"/>
          <w:u w:val="single" w:color="0000EE"/>
        </w:rPr>
        <w:t>http://www.researchgate.net/about</w:t>
      </w:r>
      <w:r>
        <w:rPr>
          <w:color w:val="0000EE"/>
          <w:u w:val="single" w:color="0000EE"/>
        </w:rPr>
        <w:fldChar w:fldCharType="end"/>
      </w:r>
      <w:r>
        <w:t>)：</w:t>
      </w:r>
      <w:r>
        <w:br/>
      </w:r>
      <w:r>
        <w:t>1.  分享出版品：ResearchGate會自動找尋你的出版品，在符合著作財產權規範的情形下，建議你上傳出版品全文。你亦可以檢視其他使用者上傳的出版品。除了出版品之外，ResearchGate鼓勵你上傳實驗數據。</w:t>
      </w:r>
      <w:r>
        <w:br/>
      </w:r>
      <w:r>
        <w:t>2.  與同儕建立連結並進行學術合作：ResearchGate會分析與你曾經共同發表文章的學者、你曾引用過文章的學者、曾引用你文章的學者、同系所／機構的學者，建議你與其建立連結，擴展研究人脈。ResearchGate亦提供線上協同合作的工具，讓你能安全地分享資料，促進協同合作者間的即時回應。</w:t>
      </w:r>
      <w:r>
        <w:br/>
      </w:r>
      <w:r>
        <w:t>3.  提問與回答：如果你在研究上遇到問題，試著在ResearchGate提問吧。相信會有許多同領域、熱心的學者為你回答。</w:t>
      </w:r>
      <w:r>
        <w:rPr>
          <w:b/>
          <w:bCs/>
        </w:rPr>
        <w:t>如果你是研究生，提問與回答這個功能應該對你有莫大的幫助</w:t>
      </w:r>
      <w:r>
        <w:t>。</w:t>
      </w:r>
      <w:r>
        <w:br/>
      </w:r>
      <w:r>
        <w:t>4.  求職求才：許多研究機構會在ResearchGate上刊登求才訊息，讓你從中找到適合你的工作，或了解職場需求。</w:t>
      </w:r>
      <w:r>
        <w:br/>
      </w:r>
      <w:r>
        <w:t>5.  取得統計資料：ResearchGate定期提供統計資料，讓你知道有多少學者對你和你的研究感興趣，包含個人簡歷檢視數、出版品下載數等。</w:t>
      </w:r>
    </w:p>
    <w:p>
      <w:pPr>
        <w:spacing w:before="240" w:after="240"/>
      </w:pPr>
      <w:r>
        <w:t>    ResearchGate運用了RG Score這個指標來衡量一位學者的學術聲望指標，RG Score除了考量你在ResearchGate上的分享情形(提問與回答量、出版品全文量等)、個人簡歷的豐富性外，還考量了同儕對於你整體研究的評量。換句話說：建立豐富的個人簡歷、擴展研究人脈、提供出版品全文、熱心回答其他學者的問題，乃是提升RG Score的不二法門，更能夠增加你的研究可見度與影響力。</w:t>
      </w:r>
    </w:p>
    <w:p>
      <w:pPr>
        <w:spacing w:before="240" w:after="240"/>
      </w:pPr>
      <w:r>
        <w:t>    身為學者的你，心動了嗎？現在就到ResearchGate(</w:t>
      </w:r>
      <w:r>
        <w:fldChar w:fldCharType="begin"/>
      </w:r>
      <w:r>
        <w:instrText xml:space="preserve"> HYPERLINK "http://www.researchgate.net/" \t "_blank" </w:instrText>
      </w:r>
      <w:r>
        <w:fldChar w:fldCharType="separate"/>
      </w:r>
      <w:r>
        <w:rPr>
          <w:color w:val="0000EE"/>
          <w:u w:val="single" w:color="0000EE"/>
        </w:rPr>
        <w:t>http://www.researchgate.net/</w:t>
      </w:r>
      <w:r>
        <w:rPr>
          <w:color w:val="0000EE"/>
          <w:u w:val="single" w:color="0000EE"/>
        </w:rPr>
        <w:fldChar w:fldCharType="end"/>
      </w:r>
      <w:r>
        <w:t>) 註冊並建立個人簡歷吧！</w:t>
      </w:r>
    </w:p>
    <w:p>
      <w:pPr>
        <w:spacing w:before="240" w:after="240"/>
      </w:pPr>
      <w:r>
        <w:t>    如果想進一步了解ResearchGate的功能，可以看看《ResearchGate簡單玩》(</w:t>
      </w:r>
      <w:r>
        <w:fldChar w:fldCharType="begin"/>
      </w:r>
      <w:r>
        <w:instrText xml:space="preserve"> HYPERLINK "http://www.slideshare.net/clavenke/researchgate-33459384" \t "_blank" </w:instrText>
      </w:r>
      <w:r>
        <w:fldChar w:fldCharType="separate"/>
      </w:r>
      <w:r>
        <w:rPr>
          <w:color w:val="0000EE"/>
          <w:u w:val="single" w:color="0000EE"/>
        </w:rPr>
        <w:t>http://www.slideshare.net/clavenke/researchgate-33459384</w:t>
      </w:r>
      <w:r>
        <w:rPr>
          <w:color w:val="0000EE"/>
          <w:u w:val="single" w:color="0000EE"/>
        </w:rPr>
        <w:fldChar w:fldCharType="end"/>
      </w:r>
      <w:r>
        <w:t>)這份簡報。</w:t>
      </w:r>
    </w:p>
    <w:p>
      <w:pPr>
        <w:spacing w:before="240" w:after="240"/>
        <w:jc w:val="right"/>
      </w:pPr>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1" w:name="3"/>
      <w:r>
        <w:rPr>
          <w:rFonts w:ascii="Times New Roman" w:eastAsia="Times New Roman" w:hAnsi="Times New Roman" w:cs="Times New Roman"/>
          <w:i w:val="0"/>
          <w:iCs w:val="0"/>
        </w:rPr>
        <w:t>歡迎參加北二區基地營103年度【夥伴集力 創意基地】學習推廣交流分享活動</w:t>
      </w:r>
    </w:p>
    <w:p/>
    <w:p>
      <w:pPr>
        <w:spacing w:before="240" w:after="240"/>
        <w:jc w:val="right"/>
      </w:pPr>
      <w:r>
        <w:t>推廣組 王翠清</w:t>
      </w:r>
    </w:p>
    <w:p>
      <w:pPr>
        <w:spacing w:before="240" w:after="240"/>
      </w:pPr>
      <w:r>
        <w:rPr>
          <w:color w:val="FF0000"/>
        </w:rPr>
        <w:t>活動緣起</w:t>
      </w:r>
    </w:p>
    <w:p>
      <w:pPr>
        <w:spacing w:before="240" w:after="240"/>
      </w:pPr>
      <w:r>
        <w:t>    為促進夥伴學校間之交流，達到資源共享之目的，本校圖書館將於103年5月16日舉辦學習推廣交流分享活動，希望藉由夥伴學校師長及圖書館同道共同分享推廣活動之經驗及創新構想，以提高基地營之服務品質與使用成效。</w:t>
      </w:r>
    </w:p>
    <w:p>
      <w:pPr>
        <w:spacing w:before="240" w:after="240"/>
      </w:pPr>
      <w:r>
        <w:rPr>
          <w:color w:val="FF0000"/>
        </w:rPr>
        <w:t>活動說明</w:t>
      </w:r>
    </w:p>
    <w:p>
      <w:pPr>
        <w:spacing w:before="240" w:after="240"/>
      </w:pPr>
      <w:r>
        <w:t>1. 5月16日活動將與中華民國圖書館學會大學校院圖書館委員會合辦，報名人數以50人為限，歡迎全國各大專校院圖書館同道踴躍參加。</w:t>
      </w:r>
      <w:r>
        <w:br/>
      </w:r>
      <w:r>
        <w:t>2. 報名網址為：</w:t>
      </w:r>
      <w:bookmarkEnd w:id="1"/>
      <w:r>
        <w:fldChar w:fldCharType="begin"/>
      </w:r>
      <w:r>
        <w:instrText xml:space="preserve"> HYPERLINK "http://www.lib.ntnu.edu.tw/conference/confrence.jsp" \t "_blank" </w:instrText>
      </w:r>
      <w:r>
        <w:fldChar w:fldCharType="separate"/>
      </w:r>
      <w:r>
        <w:rPr>
          <w:color w:val="0000EE"/>
          <w:u w:val="single" w:color="0000EE"/>
        </w:rPr>
        <w:t>http://www.lib.ntnu.edu.tw/conference/confrence.jsp</w:t>
      </w:r>
      <w:r>
        <w:rPr>
          <w:color w:val="0000EE"/>
          <w:u w:val="single" w:color="0000EE"/>
        </w:rPr>
        <w:fldChar w:fldCharType="end"/>
      </w:r>
    </w:p>
    <w:p>
      <w:pPr>
        <w:spacing w:before="240" w:after="240"/>
      </w:pPr>
      <w:r>
        <w:rPr>
          <w:color w:val="FF0000"/>
        </w:rPr>
        <w:t>活動議程</w:t>
      </w:r>
    </w:p>
    <w:p>
      <w:pPr>
        <w:spacing w:before="240" w:after="240"/>
      </w:pPr>
      <w:r>
        <w:t>5月16日(星期五)  地點：臺師大圖書館總館B1普通閱覽室</w:t>
      </w:r>
      <w:r>
        <w:br/>
      </w:r>
      <w:r>
        <w:t>主題：推廣活動分享與創新</w:t>
      </w:r>
    </w:p>
    <w:tbl>
      <w:tblPr>
        <w:tblStyle w:val="default"/>
        <w:jc w:val="center"/>
        <w:tblCellSpacing w:w="15" w:type="dxa"/>
        <w:tblInd w:w="15" w:type="dxa"/>
        <w:tblCellMar>
          <w:top w:w="15" w:type="dxa"/>
          <w:left w:w="15" w:type="dxa"/>
          <w:bottom w:w="15" w:type="dxa"/>
          <w:right w:w="15" w:type="dxa"/>
        </w:tblCellMar>
        <w:tblLook w:val="05E0"/>
      </w:tblPr>
      <w:tblGrid>
        <w:gridCol w:w="1497"/>
        <w:gridCol w:w="4434"/>
      </w:tblGrid>
      <w:tr>
        <w:tblPrEx>
          <w:jc w:val="center"/>
          <w:tblCellSpacing w:w="15" w:type="dxa"/>
          <w:tblInd w:w="15" w:type="dxa"/>
          <w:tblCellMar>
            <w:top w:w="15" w:type="dxa"/>
            <w:left w:w="15" w:type="dxa"/>
            <w:bottom w:w="15" w:type="dxa"/>
            <w:right w:w="15" w:type="dxa"/>
          </w:tblCellMar>
          <w:tblLook w:val="05E0"/>
        </w:tblPrEx>
        <w:trPr>
          <w:tblHeader/>
          <w:tblCellSpacing w:w="15" w:type="dxa"/>
          <w:jc w:val="center"/>
        </w:trPr>
        <w:tc>
          <w:tcPr>
            <w:noWrap w:val="0"/>
            <w:tcMar>
              <w:top w:w="15" w:type="dxa"/>
              <w:left w:w="15" w:type="dxa"/>
              <w:bottom w:w="15" w:type="dxa"/>
              <w:right w:w="15" w:type="dxa"/>
            </w:tcMar>
            <w:vAlign w:val="center"/>
          </w:tcPr>
          <w:p>
            <w:pPr>
              <w:jc w:val="center"/>
              <w:rPr>
                <w:b/>
                <w:bCs/>
                <w:i w:val="0"/>
                <w:iCs w:val="0"/>
                <w:smallCaps w:val="0"/>
                <w:color w:val="000000"/>
              </w:rPr>
            </w:pPr>
            <w:r>
              <w:rPr>
                <w:b/>
                <w:bCs/>
                <w:i w:val="0"/>
                <w:iCs w:val="0"/>
                <w:smallCaps w:val="0"/>
                <w:color w:val="000000"/>
              </w:rPr>
              <w:t>時間</w:t>
            </w:r>
          </w:p>
        </w:tc>
        <w:tc>
          <w:tcPr>
            <w:noWrap w:val="0"/>
            <w:tcMar>
              <w:top w:w="15" w:type="dxa"/>
              <w:left w:w="15" w:type="dxa"/>
              <w:bottom w:w="15" w:type="dxa"/>
              <w:right w:w="15" w:type="dxa"/>
            </w:tcMar>
            <w:vAlign w:val="center"/>
          </w:tcPr>
          <w:p>
            <w:pPr>
              <w:jc w:val="center"/>
              <w:rPr>
                <w:b/>
                <w:bCs/>
                <w:i w:val="0"/>
                <w:iCs w:val="0"/>
                <w:smallCaps w:val="0"/>
                <w:color w:val="000000"/>
              </w:rPr>
            </w:pPr>
            <w:r>
              <w:rPr>
                <w:b/>
                <w:bCs/>
                <w:i w:val="0"/>
                <w:iCs w:val="0"/>
                <w:smallCaps w:val="0"/>
                <w:color w:val="000000"/>
              </w:rPr>
              <w:t>議程</w:t>
            </w:r>
          </w:p>
        </w:tc>
      </w:tr>
      <w:tr>
        <w:tblPrEx>
          <w:jc w:val="center"/>
          <w:tblCellSpacing w:w="15" w:type="dxa"/>
          <w:tblInd w:w="15" w:type="dxa"/>
          <w:tblCellMar>
            <w:top w:w="15" w:type="dxa"/>
            <w:left w:w="15" w:type="dxa"/>
            <w:bottom w:w="15" w:type="dxa"/>
            <w:right w:w="15" w:type="dxa"/>
          </w:tblCellMar>
          <w:tblLook w:val="05E0"/>
        </w:tblPrEx>
        <w:trPr>
          <w:tblCellSpacing w:w="15" w:type="dxa"/>
          <w:jc w:val="center"/>
        </w:trPr>
        <w:tc>
          <w:tcPr>
            <w:noWrap w:val="0"/>
            <w:tcMar>
              <w:top w:w="15" w:type="dxa"/>
              <w:left w:w="15" w:type="dxa"/>
              <w:bottom w:w="15" w:type="dxa"/>
              <w:right w:w="15" w:type="dxa"/>
            </w:tcMar>
            <w:vAlign w:val="center"/>
          </w:tcPr>
          <w:p>
            <w:pPr>
              <w:rPr>
                <w:b w:val="0"/>
                <w:bCs w:val="0"/>
                <w:i w:val="0"/>
                <w:iCs w:val="0"/>
                <w:smallCaps w:val="0"/>
                <w:color w:val="000000"/>
              </w:rPr>
            </w:pPr>
            <w:r>
              <w:rPr>
                <w:b w:val="0"/>
                <w:bCs w:val="0"/>
                <w:i w:val="0"/>
                <w:iCs w:val="0"/>
                <w:smallCaps w:val="0"/>
                <w:color w:val="000000"/>
              </w:rPr>
              <w:t>13:30-14:00</w:t>
            </w:r>
          </w:p>
        </w:tc>
        <w:tc>
          <w:tcPr>
            <w:noWrap w:val="0"/>
            <w:tcMar>
              <w:top w:w="15" w:type="dxa"/>
              <w:left w:w="15" w:type="dxa"/>
              <w:bottom w:w="15" w:type="dxa"/>
              <w:right w:w="15" w:type="dxa"/>
            </w:tcMar>
            <w:vAlign w:val="center"/>
          </w:tcPr>
          <w:p>
            <w:pPr>
              <w:rPr>
                <w:b w:val="0"/>
                <w:bCs w:val="0"/>
                <w:i w:val="0"/>
                <w:iCs w:val="0"/>
                <w:smallCaps w:val="0"/>
                <w:color w:val="000000"/>
              </w:rPr>
            </w:pPr>
            <w:r>
              <w:rPr>
                <w:b w:val="0"/>
                <w:bCs w:val="0"/>
                <w:i w:val="0"/>
                <w:iCs w:val="0"/>
                <w:smallCaps w:val="0"/>
                <w:color w:val="000000"/>
              </w:rPr>
              <w:t>報到</w:t>
            </w:r>
          </w:p>
        </w:tc>
      </w:tr>
      <w:tr>
        <w:tblPrEx>
          <w:jc w:val="center"/>
          <w:tblCellSpacing w:w="15" w:type="dxa"/>
          <w:tblInd w:w="15" w:type="dxa"/>
          <w:tblCellMar>
            <w:top w:w="15" w:type="dxa"/>
            <w:left w:w="15" w:type="dxa"/>
            <w:bottom w:w="15" w:type="dxa"/>
            <w:right w:w="15" w:type="dxa"/>
          </w:tblCellMar>
          <w:tblLook w:val="05E0"/>
        </w:tblPrEx>
        <w:trPr>
          <w:tblCellSpacing w:w="15" w:type="dxa"/>
          <w:jc w:val="center"/>
        </w:trPr>
        <w:tc>
          <w:tcPr>
            <w:noWrap w:val="0"/>
            <w:tcMar>
              <w:top w:w="15" w:type="dxa"/>
              <w:left w:w="15" w:type="dxa"/>
              <w:bottom w:w="15" w:type="dxa"/>
              <w:right w:w="15" w:type="dxa"/>
            </w:tcMar>
            <w:vAlign w:val="center"/>
          </w:tcPr>
          <w:p>
            <w:pPr>
              <w:rPr>
                <w:b w:val="0"/>
                <w:bCs w:val="0"/>
                <w:i w:val="0"/>
                <w:iCs w:val="0"/>
                <w:smallCaps w:val="0"/>
                <w:color w:val="000000"/>
              </w:rPr>
            </w:pPr>
            <w:r>
              <w:rPr>
                <w:b w:val="0"/>
                <w:bCs w:val="0"/>
                <w:i w:val="0"/>
                <w:iCs w:val="0"/>
                <w:smallCaps w:val="0"/>
                <w:color w:val="000000"/>
              </w:rPr>
              <w:t>14:00-14:30</w:t>
            </w:r>
          </w:p>
        </w:tc>
        <w:tc>
          <w:tcPr>
            <w:noWrap w:val="0"/>
            <w:tcMar>
              <w:top w:w="15" w:type="dxa"/>
              <w:left w:w="15" w:type="dxa"/>
              <w:bottom w:w="15" w:type="dxa"/>
              <w:right w:w="15" w:type="dxa"/>
            </w:tcMar>
            <w:vAlign w:val="center"/>
          </w:tcPr>
          <w:p>
            <w:pPr>
              <w:rPr>
                <w:b w:val="0"/>
                <w:bCs w:val="0"/>
                <w:i w:val="0"/>
                <w:iCs w:val="0"/>
                <w:smallCaps w:val="0"/>
                <w:color w:val="000000"/>
              </w:rPr>
            </w:pPr>
            <w:r>
              <w:rPr>
                <w:b w:val="0"/>
                <w:bCs w:val="0"/>
                <w:i w:val="0"/>
                <w:iCs w:val="0"/>
                <w:smallCaps w:val="0"/>
                <w:color w:val="000000"/>
              </w:rPr>
              <w:t>推廣活動分享</w:t>
            </w:r>
            <w:r>
              <w:rPr>
                <w:b w:val="0"/>
                <w:bCs w:val="0"/>
                <w:i w:val="0"/>
                <w:iCs w:val="0"/>
                <w:smallCaps w:val="0"/>
                <w:color w:val="000000"/>
              </w:rPr>
              <w:br/>
            </w:r>
            <w:r>
              <w:rPr>
                <w:b w:val="0"/>
                <w:bCs w:val="0"/>
                <w:i w:val="0"/>
                <w:iCs w:val="0"/>
                <w:smallCaps w:val="0"/>
                <w:color w:val="000000"/>
              </w:rPr>
              <w:t>臺師大圖書館推廣服務組 黃庭霈組員</w:t>
            </w:r>
          </w:p>
        </w:tc>
      </w:tr>
      <w:tr>
        <w:tblPrEx>
          <w:jc w:val="center"/>
          <w:tblCellSpacing w:w="15" w:type="dxa"/>
          <w:tblInd w:w="15" w:type="dxa"/>
          <w:tblCellMar>
            <w:top w:w="15" w:type="dxa"/>
            <w:left w:w="15" w:type="dxa"/>
            <w:bottom w:w="15" w:type="dxa"/>
            <w:right w:w="15" w:type="dxa"/>
          </w:tblCellMar>
          <w:tblLook w:val="05E0"/>
        </w:tblPrEx>
        <w:trPr>
          <w:tblCellSpacing w:w="15" w:type="dxa"/>
          <w:jc w:val="center"/>
        </w:trPr>
        <w:tc>
          <w:tcPr>
            <w:noWrap w:val="0"/>
            <w:tcMar>
              <w:top w:w="15" w:type="dxa"/>
              <w:left w:w="15" w:type="dxa"/>
              <w:bottom w:w="15" w:type="dxa"/>
              <w:right w:w="15" w:type="dxa"/>
            </w:tcMar>
            <w:vAlign w:val="center"/>
          </w:tcPr>
          <w:p>
            <w:pPr>
              <w:rPr>
                <w:b w:val="0"/>
                <w:bCs w:val="0"/>
                <w:i w:val="0"/>
                <w:iCs w:val="0"/>
                <w:smallCaps w:val="0"/>
                <w:color w:val="000000"/>
              </w:rPr>
            </w:pPr>
            <w:r>
              <w:rPr>
                <w:b w:val="0"/>
                <w:bCs w:val="0"/>
                <w:i w:val="0"/>
                <w:iCs w:val="0"/>
                <w:smallCaps w:val="0"/>
                <w:color w:val="000000"/>
              </w:rPr>
              <w:t>14:30-15:00</w:t>
            </w:r>
          </w:p>
        </w:tc>
        <w:tc>
          <w:tcPr>
            <w:noWrap w:val="0"/>
            <w:tcMar>
              <w:top w:w="15" w:type="dxa"/>
              <w:left w:w="15" w:type="dxa"/>
              <w:bottom w:w="15" w:type="dxa"/>
              <w:right w:w="15" w:type="dxa"/>
            </w:tcMar>
            <w:vAlign w:val="center"/>
          </w:tcPr>
          <w:p>
            <w:pPr>
              <w:rPr>
                <w:b w:val="0"/>
                <w:bCs w:val="0"/>
                <w:i w:val="0"/>
                <w:iCs w:val="0"/>
                <w:smallCaps w:val="0"/>
                <w:color w:val="000000"/>
              </w:rPr>
            </w:pPr>
            <w:r>
              <w:rPr>
                <w:b w:val="0"/>
                <w:bCs w:val="0"/>
                <w:i w:val="0"/>
                <w:iCs w:val="0"/>
                <w:smallCaps w:val="0"/>
                <w:color w:val="000000"/>
              </w:rPr>
              <w:t>推廣活動分享</w:t>
            </w:r>
            <w:r>
              <w:rPr>
                <w:b w:val="0"/>
                <w:bCs w:val="0"/>
                <w:i w:val="0"/>
                <w:iCs w:val="0"/>
                <w:smallCaps w:val="0"/>
                <w:color w:val="000000"/>
              </w:rPr>
              <w:br/>
            </w:r>
            <w:r>
              <w:rPr>
                <w:b w:val="0"/>
                <w:bCs w:val="0"/>
                <w:i w:val="0"/>
                <w:iCs w:val="0"/>
                <w:smallCaps w:val="0"/>
                <w:color w:val="000000"/>
              </w:rPr>
              <w:t>臺灣大學圖書館推廣服務組 黃瀅芳股長、鄭惟中組員</w:t>
            </w:r>
          </w:p>
        </w:tc>
      </w:tr>
      <w:tr>
        <w:tblPrEx>
          <w:jc w:val="center"/>
          <w:tblCellSpacing w:w="15" w:type="dxa"/>
          <w:tblInd w:w="15" w:type="dxa"/>
          <w:tblCellMar>
            <w:top w:w="15" w:type="dxa"/>
            <w:left w:w="15" w:type="dxa"/>
            <w:bottom w:w="15" w:type="dxa"/>
            <w:right w:w="15" w:type="dxa"/>
          </w:tblCellMar>
          <w:tblLook w:val="05E0"/>
        </w:tblPrEx>
        <w:trPr>
          <w:tblCellSpacing w:w="15" w:type="dxa"/>
          <w:jc w:val="center"/>
        </w:trPr>
        <w:tc>
          <w:tcPr>
            <w:noWrap w:val="0"/>
            <w:tcMar>
              <w:top w:w="15" w:type="dxa"/>
              <w:left w:w="15" w:type="dxa"/>
              <w:bottom w:w="15" w:type="dxa"/>
              <w:right w:w="15" w:type="dxa"/>
            </w:tcMar>
            <w:vAlign w:val="center"/>
          </w:tcPr>
          <w:p>
            <w:pPr>
              <w:rPr>
                <w:b w:val="0"/>
                <w:bCs w:val="0"/>
                <w:i w:val="0"/>
                <w:iCs w:val="0"/>
                <w:smallCaps w:val="0"/>
                <w:color w:val="000000"/>
              </w:rPr>
            </w:pPr>
            <w:r>
              <w:rPr>
                <w:b w:val="0"/>
                <w:bCs w:val="0"/>
                <w:i w:val="0"/>
                <w:iCs w:val="0"/>
                <w:smallCaps w:val="0"/>
                <w:color w:val="000000"/>
              </w:rPr>
              <w:t>15:00-15:30</w:t>
            </w:r>
          </w:p>
        </w:tc>
        <w:tc>
          <w:tcPr>
            <w:noWrap w:val="0"/>
            <w:tcMar>
              <w:top w:w="15" w:type="dxa"/>
              <w:left w:w="15" w:type="dxa"/>
              <w:bottom w:w="15" w:type="dxa"/>
              <w:right w:w="15" w:type="dxa"/>
            </w:tcMar>
            <w:vAlign w:val="center"/>
          </w:tcPr>
          <w:p>
            <w:pPr>
              <w:rPr>
                <w:b w:val="0"/>
                <w:bCs w:val="0"/>
                <w:i w:val="0"/>
                <w:iCs w:val="0"/>
                <w:smallCaps w:val="0"/>
                <w:color w:val="000000"/>
              </w:rPr>
            </w:pPr>
            <w:r>
              <w:rPr>
                <w:b w:val="0"/>
                <w:bCs w:val="0"/>
                <w:i w:val="0"/>
                <w:iCs w:val="0"/>
                <w:smallCaps w:val="0"/>
                <w:color w:val="000000"/>
              </w:rPr>
              <w:t>推廣活動分享</w:t>
            </w:r>
            <w:r>
              <w:rPr>
                <w:b w:val="0"/>
                <w:bCs w:val="0"/>
                <w:i w:val="0"/>
                <w:iCs w:val="0"/>
                <w:smallCaps w:val="0"/>
                <w:color w:val="000000"/>
              </w:rPr>
              <w:br/>
            </w:r>
            <w:r>
              <w:rPr>
                <w:b w:val="0"/>
                <w:bCs w:val="0"/>
                <w:i w:val="0"/>
                <w:iCs w:val="0"/>
                <w:smallCaps w:val="0"/>
                <w:color w:val="000000"/>
              </w:rPr>
              <w:t>臺灣藝術大學圖書館典閱組 楊雅勛專員、葉佳潔助理</w:t>
            </w:r>
          </w:p>
        </w:tc>
      </w:tr>
      <w:tr>
        <w:tblPrEx>
          <w:jc w:val="center"/>
          <w:tblCellSpacing w:w="15" w:type="dxa"/>
          <w:tblInd w:w="15" w:type="dxa"/>
          <w:tblCellMar>
            <w:top w:w="15" w:type="dxa"/>
            <w:left w:w="15" w:type="dxa"/>
            <w:bottom w:w="15" w:type="dxa"/>
            <w:right w:w="15" w:type="dxa"/>
          </w:tblCellMar>
          <w:tblLook w:val="05E0"/>
        </w:tblPrEx>
        <w:trPr>
          <w:tblCellSpacing w:w="15" w:type="dxa"/>
          <w:jc w:val="center"/>
        </w:trPr>
        <w:tc>
          <w:tcPr>
            <w:noWrap w:val="0"/>
            <w:tcMar>
              <w:top w:w="15" w:type="dxa"/>
              <w:left w:w="15" w:type="dxa"/>
              <w:bottom w:w="15" w:type="dxa"/>
              <w:right w:w="15" w:type="dxa"/>
            </w:tcMar>
            <w:vAlign w:val="center"/>
          </w:tcPr>
          <w:p>
            <w:pPr>
              <w:rPr>
                <w:b w:val="0"/>
                <w:bCs w:val="0"/>
                <w:i w:val="0"/>
                <w:iCs w:val="0"/>
                <w:smallCaps w:val="0"/>
                <w:color w:val="000000"/>
              </w:rPr>
            </w:pPr>
            <w:r>
              <w:rPr>
                <w:b w:val="0"/>
                <w:bCs w:val="0"/>
                <w:i w:val="0"/>
                <w:iCs w:val="0"/>
                <w:smallCaps w:val="0"/>
                <w:color w:val="000000"/>
              </w:rPr>
              <w:t>15:30-16:30</w:t>
            </w:r>
          </w:p>
        </w:tc>
        <w:tc>
          <w:tcPr>
            <w:noWrap w:val="0"/>
            <w:tcMar>
              <w:top w:w="15" w:type="dxa"/>
              <w:left w:w="15" w:type="dxa"/>
              <w:bottom w:w="15" w:type="dxa"/>
              <w:right w:w="15" w:type="dxa"/>
            </w:tcMar>
            <w:vAlign w:val="center"/>
          </w:tcPr>
          <w:p>
            <w:pPr>
              <w:rPr>
                <w:b w:val="0"/>
                <w:bCs w:val="0"/>
                <w:i w:val="0"/>
                <w:iCs w:val="0"/>
                <w:smallCaps w:val="0"/>
                <w:color w:val="000000"/>
              </w:rPr>
            </w:pPr>
            <w:r>
              <w:rPr>
                <w:b w:val="0"/>
                <w:bCs w:val="0"/>
                <w:i w:val="0"/>
                <w:iCs w:val="0"/>
                <w:smallCaps w:val="0"/>
                <w:color w:val="000000"/>
              </w:rPr>
              <w:t>意見交流</w:t>
            </w:r>
            <w:r>
              <w:rPr>
                <w:b w:val="0"/>
                <w:bCs w:val="0"/>
                <w:i w:val="0"/>
                <w:iCs w:val="0"/>
                <w:smallCaps w:val="0"/>
                <w:color w:val="000000"/>
              </w:rPr>
              <w:br/>
            </w:r>
            <w:r>
              <w:rPr>
                <w:b w:val="0"/>
                <w:bCs w:val="0"/>
                <w:i w:val="0"/>
                <w:iCs w:val="0"/>
                <w:smallCaps w:val="0"/>
                <w:color w:val="000000"/>
              </w:rPr>
              <w:t>臺師大圖書館推廣服務組 蔡金燕組長</w:t>
            </w:r>
          </w:p>
        </w:tc>
      </w:tr>
      <w:tr>
        <w:tblPrEx>
          <w:jc w:val="center"/>
          <w:tblCellSpacing w:w="15" w:type="dxa"/>
          <w:tblInd w:w="15" w:type="dxa"/>
          <w:tblCellMar>
            <w:top w:w="15" w:type="dxa"/>
            <w:left w:w="15" w:type="dxa"/>
            <w:bottom w:w="15" w:type="dxa"/>
            <w:right w:w="15" w:type="dxa"/>
          </w:tblCellMar>
          <w:tblLook w:val="05E0"/>
        </w:tblPrEx>
        <w:trPr>
          <w:tblCellSpacing w:w="15" w:type="dxa"/>
          <w:jc w:val="center"/>
        </w:trPr>
        <w:tc>
          <w:tcPr>
            <w:noWrap w:val="0"/>
            <w:tcMar>
              <w:top w:w="15" w:type="dxa"/>
              <w:left w:w="15" w:type="dxa"/>
              <w:bottom w:w="15" w:type="dxa"/>
              <w:right w:w="15" w:type="dxa"/>
            </w:tcMar>
            <w:vAlign w:val="center"/>
          </w:tcPr>
          <w:p>
            <w:pPr>
              <w:rPr>
                <w:b w:val="0"/>
                <w:bCs w:val="0"/>
                <w:i w:val="0"/>
                <w:iCs w:val="0"/>
                <w:smallCaps w:val="0"/>
                <w:color w:val="000000"/>
              </w:rPr>
            </w:pPr>
            <w:r>
              <w:rPr>
                <w:b w:val="0"/>
                <w:bCs w:val="0"/>
                <w:i w:val="0"/>
                <w:iCs w:val="0"/>
                <w:smallCaps w:val="0"/>
                <w:color w:val="000000"/>
              </w:rPr>
              <w:t>16:30-17:00</w:t>
            </w:r>
          </w:p>
        </w:tc>
        <w:tc>
          <w:tcPr>
            <w:noWrap w:val="0"/>
            <w:tcMar>
              <w:top w:w="15" w:type="dxa"/>
              <w:left w:w="15" w:type="dxa"/>
              <w:bottom w:w="15" w:type="dxa"/>
              <w:right w:w="15" w:type="dxa"/>
            </w:tcMar>
            <w:vAlign w:val="center"/>
          </w:tcPr>
          <w:p>
            <w:pPr>
              <w:rPr>
                <w:b w:val="0"/>
                <w:bCs w:val="0"/>
                <w:i w:val="0"/>
                <w:iCs w:val="0"/>
                <w:smallCaps w:val="0"/>
                <w:color w:val="000000"/>
              </w:rPr>
            </w:pPr>
            <w:r>
              <w:rPr>
                <w:b w:val="0"/>
                <w:bCs w:val="0"/>
                <w:i w:val="0"/>
                <w:iCs w:val="0"/>
                <w:smallCaps w:val="0"/>
                <w:color w:val="000000"/>
              </w:rPr>
              <w:t>參觀臺師大基地營</w:t>
            </w:r>
          </w:p>
        </w:tc>
      </w:tr>
    </w:tbl>
    <w:p>
      <w:pPr>
        <w:spacing w:before="240" w:after="240"/>
        <w:jc w:val="right"/>
      </w:pPr>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2" w:name="4"/>
      <w:r>
        <w:rPr>
          <w:rFonts w:ascii="Times New Roman" w:eastAsia="Times New Roman" w:hAnsi="Times New Roman" w:cs="Times New Roman"/>
          <w:i w:val="0"/>
          <w:iCs w:val="0"/>
        </w:rPr>
        <w:t>5-6月活動預告—【我的畢業年代】</w:t>
      </w:r>
    </w:p>
    <w:p/>
    <w:p>
      <w:pPr>
        <w:spacing w:before="240" w:after="240"/>
        <w:jc w:val="right"/>
      </w:pPr>
      <w:r>
        <w:t>推廣組 莊雯涵</w:t>
      </w:r>
    </w:p>
    <w:p>
      <w:pPr>
        <w:spacing w:before="240" w:after="240"/>
      </w:pPr>
      <w:r>
        <w:t>    阿勃勒灑下黃金雨的同時，也意味著畢業季即將到來......為了讓畢業生在生涯規劃時有資源可資利用、在離開校園前能留下更多回憶、校友可回味校園生活，也讓同學們在準備期末考之餘能夠稍稍喘口氣，圖書館將於5/19-6/16舉辦「我的畢業年代」系列活動：</w:t>
      </w:r>
    </w:p>
    <w:p>
      <w:pPr>
        <w:spacing w:before="240" w:after="240"/>
      </w:pPr>
      <w:r>
        <w:rPr>
          <w:color w:val="FF0000"/>
        </w:rPr>
        <w:t>第一周(5/19-5/25)</w:t>
      </w:r>
      <w:r>
        <w:t>：留/遊學好書，分享你/妳心目中的留/遊學好書或是留/遊學心得，並藉由圖書館提供的書單或是同學的經驗來選擇最佳的留遊學之旅。</w:t>
      </w:r>
    </w:p>
    <w:p>
      <w:pPr>
        <w:spacing w:before="240" w:after="240"/>
      </w:pPr>
      <w:r>
        <w:rPr>
          <w:color w:val="FF0000"/>
        </w:rPr>
        <w:t>第二周(5/26-6/01)</w:t>
      </w:r>
      <w:r>
        <w:t>：職涯好書，分享你/妳心目中的職涯好書，並藉由圖書館提供的書單或是同學的推薦來尋找適合自己的書籍，從中獲得啟發。</w:t>
      </w:r>
    </w:p>
    <w:p>
      <w:pPr>
        <w:spacing w:before="240" w:after="240"/>
      </w:pPr>
      <w:r>
        <w:rPr>
          <w:color w:val="FF0000"/>
        </w:rPr>
        <w:t>第三周(6/02-6/08)</w:t>
      </w:r>
      <w:r>
        <w:t>：黃金雨悄悄話，至總館2樓櫃台領取小卡，寫下你/妳的畢業感言、給學長姐的祝福等，貼至櫃台旁阿勃勒樹上，傳達你的滿滿心意！</w:t>
      </w:r>
    </w:p>
    <w:p>
      <w:pPr>
        <w:spacing w:before="240" w:after="240"/>
      </w:pPr>
      <w:r>
        <w:rPr>
          <w:color w:val="FF0000"/>
        </w:rPr>
        <w:t>第四周(6/09-6/16)</w:t>
      </w:r>
      <w:r>
        <w:t>：你我的「畢業」年代，不限應屆、年份，秀出你/妳穿著學士服(帽)與圖書館的合照，跟我們分享/創造你我心中最棒的畢業回憶。</w:t>
      </w:r>
    </w:p>
    <w:p>
      <w:pPr>
        <w:spacing w:before="240" w:after="240"/>
      </w:pPr>
      <w:r>
        <w:rPr>
          <w:rFonts w:ascii="DejaVu Sans" w:eastAsia="DejaVu Sans" w:hAnsi="DejaVu Sans" w:cs="DejaVu Sans"/>
        </w:rPr>
        <w:t>※</w:t>
      </w:r>
      <w:r>
        <w:t>詳細活動內容，請見圖書館粉絲專頁公告</w:t>
      </w:r>
      <w:r>
        <w:rPr>
          <w:rFonts w:ascii="DejaVu Sans" w:eastAsia="DejaVu Sans" w:hAnsi="DejaVu Sans" w:cs="DejaVu Sans"/>
        </w:rPr>
        <w:t>※</w:t>
      </w:r>
    </w:p>
    <w:p>
      <w:pPr>
        <w:spacing w:before="240" w:after="240"/>
        <w:jc w:val="center"/>
        <w:rPr>
          <w:i/>
          <w:iCs/>
        </w:rPr>
      </w:pPr>
      <w:r>
        <w:rPr>
          <w:i/>
          <w:iCs/>
        </w:rPr>
        <w:t>一起在黃金雨的洗禮下，迎接畢業和夏天的到來吧！</w:t>
      </w:r>
    </w:p>
    <w:p>
      <w:pPr>
        <w:spacing w:before="240" w:after="240"/>
        <w:jc w:val="right"/>
      </w:pPr>
      <w:bookmarkEnd w:id="2"/>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3" w:name="5"/>
      <w:r>
        <w:rPr>
          <w:rFonts w:ascii="Times New Roman" w:eastAsia="Times New Roman" w:hAnsi="Times New Roman" w:cs="Times New Roman"/>
          <w:i w:val="0"/>
          <w:iCs w:val="0"/>
        </w:rPr>
        <w:t>【書香市集】師大二手書交換活動報導</w:t>
      </w:r>
    </w:p>
    <w:p/>
    <w:p>
      <w:pPr>
        <w:spacing w:before="240" w:after="240"/>
        <w:jc w:val="right"/>
      </w:pPr>
      <w:r>
        <w:t>推廣組 黃庭霈</w:t>
      </w:r>
    </w:p>
    <w:p>
      <w:pPr>
        <w:spacing w:before="240" w:after="240"/>
        <w:jc w:val="left"/>
      </w:pPr>
      <w:r>
        <w:rPr>
          <w:i/>
          <w:iCs/>
        </w:rPr>
        <w:t>    書，或許是一種無法以金錢衡量的物品</w:t>
      </w:r>
      <w:r>
        <w:rPr>
          <w:i/>
          <w:iCs/>
        </w:rPr>
        <w:br/>
      </w:r>
      <w:r>
        <w:rPr>
          <w:i/>
          <w:iCs/>
        </w:rPr>
        <w:t>    書，是作者的智慧結晶</w:t>
      </w:r>
      <w:r>
        <w:rPr>
          <w:i/>
          <w:iCs/>
        </w:rPr>
        <w:br/>
      </w:r>
      <w:r>
        <w:rPr>
          <w:i/>
          <w:iCs/>
        </w:rPr>
        <w:t>    是生命故事、是啟發、是感動、是歷史、是文化、是藝術、是知識寶庫</w:t>
      </w:r>
      <w:r>
        <w:rPr>
          <w:i/>
          <w:iCs/>
        </w:rPr>
        <w:br/>
      </w:r>
      <w:r>
        <w:rPr>
          <w:i/>
          <w:iCs/>
        </w:rPr>
        <w:t>    每一本書都有它的存在價值，每一本書都有屬於它的故事</w:t>
      </w:r>
      <w:r>
        <w:rPr>
          <w:i/>
          <w:iCs/>
        </w:rPr>
        <w:br/>
      </w:r>
      <w:r>
        <w:rPr>
          <w:i/>
          <w:iCs/>
        </w:rPr>
        <w:t>    每一個人生階段的一本書，可能都是一段人生故事</w:t>
      </w:r>
      <w:r>
        <w:rPr>
          <w:i/>
          <w:iCs/>
        </w:rPr>
        <w:br/>
      </w:r>
      <w:r>
        <w:rPr>
          <w:i/>
          <w:iCs/>
        </w:rPr>
        <w:t>    希望藉由書籍交換的方式，讓這樣的故事和價值被分享與看見</w:t>
      </w:r>
      <w:r>
        <w:rPr>
          <w:i/>
          <w:iCs/>
        </w:rPr>
        <w:br/>
      </w:r>
      <w:r>
        <w:rPr>
          <w:i/>
          <w:iCs/>
        </w:rPr>
        <w:t>    一本書，或許就可以影響一個人......</w:t>
      </w:r>
    </w:p>
    <w:p>
      <w:pPr>
        <w:spacing w:before="240" w:after="240"/>
      </w:pPr>
      <w:r>
        <w:t>    憑藉著對書的一股理想信念，公領系蔡其紘同學開始這次二手書交換計畫的構思，他希望透過書籍的交換，分享每個人在一本書上的回憶與溫度。在書籍交換的同時，也因為看到國際社會的需要，所以期望能與「緬麗伊甸園國際志工服務隊募書計畫」合作，將募得書籍送至緬甸的華教學校。圖書館本著傳播知識、推動公益的宗旨與信念，對於二手書交換及送愛到緬甸自是大力支持，乃與公領系系學會合作，推動「書香市集—師大二手書交換計畫」。</w:t>
      </w:r>
    </w:p>
    <w:p>
      <w:pPr>
        <w:spacing w:before="240" w:after="240"/>
      </w:pPr>
      <w:r>
        <w:rPr>
          <w:color w:val="FF0000"/>
        </w:rPr>
        <w:t>活動時間</w:t>
      </w:r>
      <w:r>
        <w:t>：4/28(一)-5/1(四) 每日10:00-16:30</w:t>
      </w:r>
      <w:r>
        <w:br/>
      </w:r>
      <w:r>
        <w:rPr>
          <w:color w:val="FF0000"/>
        </w:rPr>
        <w:t>活動地點</w:t>
      </w:r>
      <w:r>
        <w:t>：圖書館總館門口</w:t>
      </w:r>
      <w:r>
        <w:br/>
      </w:r>
      <w:r>
        <w:rPr>
          <w:color w:val="FF0000"/>
        </w:rPr>
        <w:t>兌換方式</w:t>
      </w:r>
      <w:r>
        <w:t>：將想要交換的書籍帶來，即可領取兌換券進行兌換</w:t>
      </w:r>
      <w:r>
        <w:br/>
      </w:r>
      <w:r>
        <w:t>1. 以兩本書兌換現場一本書</w:t>
      </w:r>
      <w:r>
        <w:br/>
      </w:r>
      <w:r>
        <w:t>2. 每提供2014緬麗伊甸園國際志工服務隊募書書籍一本，即可兌換現場一本書</w:t>
      </w:r>
      <w:r>
        <w:br/>
      </w:r>
      <w:r>
        <w:rPr>
          <w:color w:val="FF0000"/>
        </w:rPr>
        <w:t>募得書籍處理方式</w:t>
      </w:r>
      <w:r>
        <w:t>：活動結束後，將會整理現場書籍，適合緬麗伊甸園募書</w:t>
      </w:r>
      <w:r>
        <w:br/>
      </w:r>
      <w:r>
        <w:t>項目的圖書將會送至緬甸的華教學校，其餘的書籍將會全數捐給相關社福機構。</w:t>
      </w:r>
    </w:p>
    <w:p>
      <w:pPr>
        <w:spacing w:before="240" w:after="240"/>
      </w:pPr>
      <w:r>
        <w:t>    活動在公領系志工同學們的熱心支援下展開，佈置時便不時有同學前來詢問，大家會於求知與公益都有一定的熱忱！隨著活動的進行，現場的書籍數量也持續攀升，有愈來愈多同學因為臉書訊息或口耳相傳帶著好書前來交換，圖書館非常感謝同學對本次活動的熱情支持！透過二手書交換，我們分享了書的故事與愛，也期盼飄洋過海送到緬甸的這批書，能開始另一段溫暖的故事，為世界帶來更多雋永與美好！</w:t>
      </w:r>
    </w:p>
    <w:tbl>
      <w:tblPr>
        <w:tblCellSpacing w:w="15" w:type="dxa"/>
        <w:tblInd w:w="15" w:type="dxa"/>
        <w:tblCellMar>
          <w:top w:w="15" w:type="dxa"/>
          <w:left w:w="15" w:type="dxa"/>
          <w:bottom w:w="15" w:type="dxa"/>
          <w:right w:w="15" w:type="dxa"/>
        </w:tblCellMar>
      </w:tblPr>
      <w:tblGrid>
        <w:gridCol w:w="35"/>
        <w:gridCol w:w="35"/>
      </w:tblGrid>
      <w:tr>
        <w:tblPrEx>
          <w:tblCellSpacing w:w="15" w:type="dxa"/>
          <w:tblInd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pPr>
              <w:jc w:val="center"/>
              <w:rPr>
                <w:b w:val="0"/>
                <w:bCs w:val="0"/>
                <w:i w:val="0"/>
                <w:iCs w:val="0"/>
                <w:smallCaps w:val="0"/>
                <w:color w:val="000000"/>
              </w:rPr>
            </w:pPr>
          </w:p>
        </w:tc>
        <w:tc>
          <w:tcPr>
            <w:noWrap w:val="0"/>
            <w:tcMar>
              <w:top w:w="15" w:type="dxa"/>
              <w:left w:w="15" w:type="dxa"/>
              <w:bottom w:w="15" w:type="dxa"/>
              <w:right w:w="15" w:type="dxa"/>
            </w:tcMar>
            <w:vAlign w:val="center"/>
          </w:tcPr>
          <w:p>
            <w:pPr>
              <w:jc w:val="center"/>
              <w:rPr>
                <w:b w:val="0"/>
                <w:bCs w:val="0"/>
                <w:i w:val="0"/>
                <w:iCs w:val="0"/>
                <w:smallCaps w:val="0"/>
                <w:color w:val="000000"/>
              </w:rPr>
            </w:pPr>
          </w:p>
        </w:tc>
      </w:tr>
    </w:tbl>
    <w:p>
      <w:pPr>
        <w:spacing w:before="240" w:after="240"/>
        <w:jc w:val="right"/>
      </w:pPr>
      <w:bookmarkEnd w:id="3"/>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4" w:name="6"/>
      <w:r>
        <w:rPr>
          <w:rFonts w:ascii="Times New Roman" w:eastAsia="Times New Roman" w:hAnsi="Times New Roman" w:cs="Times New Roman"/>
          <w:i w:val="0"/>
          <w:iCs w:val="0"/>
        </w:rPr>
        <w:t>5月份開放式課程(OCW)精選推薦—熱鬧的青春．曖昧的情詩</w:t>
      </w:r>
    </w:p>
    <w:p/>
    <w:p>
      <w:pPr>
        <w:spacing w:before="240" w:after="240"/>
        <w:jc w:val="right"/>
      </w:pPr>
      <w:r>
        <w:t>系統組 林倩文</w:t>
      </w:r>
    </w:p>
    <w:p>
      <w:pPr>
        <w:spacing w:before="240" w:after="240"/>
      </w:pPr>
      <w:r>
        <w:t>    在春草蔓生、綻花爛漫的時候，讀首詩吧！讀詩之前，此門演講者楊照先生認為可以先去思考語言的問題，如果做為一個人或詩人，自己使用的語言和大多數人使用 的語言之間，共同的語言關係是什麼？而真的是人在使用語言嗎？或者倒過來說，是語言在規範我們？其實人生大半時間都是處在你有什麼樣的語言，才懂得如何思考感受！透過瘂弦「如歌的行板」、楊牧「花蓮」兩首詩，帶領讀者來細細體會寫詩人如何在詩中思考、如何在詩中描述情感，更貼近寫詩人當下的想法與脈絡。你 能體會到瘂弦在「如歌的行板」一首詩中的音樂性嗎？音樂透過文字的節奏感而表達出來，讓這門演講帶領自己的眼睛進入詩的神奇領域吧！（課程網址：</w:t>
      </w:r>
      <w:bookmarkEnd w:id="4"/>
      <w:r>
        <w:fldChar w:fldCharType="begin"/>
      </w:r>
      <w:r>
        <w:instrText xml:space="preserve"> HYPERLINK "http://ocw.lib.ntnu.edu.tw/course/view.php?id=438" \t "_blank" </w:instrText>
      </w:r>
      <w:r>
        <w:fldChar w:fldCharType="separate"/>
      </w:r>
      <w:r>
        <w:rPr>
          <w:color w:val="0000EE"/>
          <w:u w:val="single" w:color="0000EE"/>
        </w:rPr>
        <w:t>http://ocw.lib.ntnu.edu.tw/course/view.php?id=438</w:t>
      </w:r>
      <w:r>
        <w:rPr>
          <w:color w:val="0000EE"/>
          <w:u w:val="single" w:color="0000EE"/>
        </w:rPr>
        <w:fldChar w:fldCharType="end"/>
      </w:r>
      <w:r>
        <w:t>）</w:t>
      </w:r>
    </w:p>
    <w:p>
      <w:pPr>
        <w:spacing w:before="240" w:after="240"/>
        <w:jc w:val="right"/>
      </w:pPr>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5" w:name="7"/>
      <w:r>
        <w:rPr>
          <w:rFonts w:ascii="Times New Roman" w:eastAsia="Times New Roman" w:hAnsi="Times New Roman" w:cs="Times New Roman"/>
          <w:i w:val="0"/>
          <w:iCs w:val="0"/>
        </w:rPr>
        <w:t>臺師大新品月報—臺灣DNA雙收納袋、劉邦秋書法書籤</w:t>
      </w:r>
    </w:p>
    <w:p/>
    <w:p>
      <w:pPr>
        <w:spacing w:before="240" w:after="240"/>
        <w:jc w:val="right"/>
      </w:pPr>
      <w:r>
        <w:t>出版中心 林承儀、周芷綺</w:t>
      </w:r>
    </w:p>
    <w:p>
      <w:pPr>
        <w:spacing w:before="240" w:after="240"/>
      </w:pPr>
      <w:r>
        <w:rPr>
          <w:color w:val="FF0000"/>
        </w:rPr>
        <w:t>臺灣DNA雙收納袋(2入)</w:t>
      </w:r>
      <w:r>
        <w:rPr>
          <w:color w:val="FF0000"/>
        </w:rPr>
        <w:br/>
      </w:r>
      <w:r>
        <w:rPr>
          <w:color w:val="FF0000"/>
        </w:rPr>
        <w:t>定價</w:t>
      </w:r>
      <w:r>
        <w:rPr>
          <w:color w:val="FF0000"/>
        </w:rPr>
        <w:t>：</w:t>
      </w:r>
      <w:r>
        <w:rPr>
          <w:color w:val="FF0000"/>
        </w:rPr>
        <w:t>680</w:t>
      </w:r>
      <w:r>
        <w:rPr>
          <w:color w:val="FF0000"/>
        </w:rPr>
        <w:br/>
      </w:r>
      <w:r>
        <w:t xml:space="preserve">    收納小幫手來了！不管是家中衣物收納，或是行李箱內分類收納都是超級好用的！！對了對了！！「夏天到了我要去海邊~~~」去海邊帶上「臺灣DNA雙收納袋」裝著泳衣泳具一起享受春夏吧。 </w:t>
      </w:r>
    </w:p>
    <w:p>
      <w:pPr>
        <w:spacing w:before="240" w:after="240"/>
      </w:pPr>
      <w:r>
        <w:rPr>
          <w:color w:val="FF0000"/>
        </w:rPr>
        <w:t>劉邦秋書法書籤</w:t>
      </w:r>
      <w:r>
        <w:rPr>
          <w:color w:val="FF0000"/>
        </w:rPr>
        <w:br/>
      </w:r>
      <w:r>
        <w:rPr>
          <w:color w:val="FF0000"/>
        </w:rPr>
        <w:t>定價</w:t>
      </w:r>
      <w:r>
        <w:rPr>
          <w:color w:val="FF0000"/>
        </w:rPr>
        <w:t>：</w:t>
      </w:r>
      <w:r>
        <w:rPr>
          <w:color w:val="FF0000"/>
        </w:rPr>
        <w:t>100／憑證價：90</w:t>
      </w:r>
      <w:r>
        <w:rPr>
          <w:color w:val="FF0000"/>
        </w:rPr>
        <w:br/>
      </w:r>
      <w:r>
        <w:t>    你聽過「書法瓷刻」嗎？書法瓷刻家不僅能拿筆寫書法，也能拿雕刻刀在素坏上「刻」書法！劉邦秋先生是桃園大崙國中退休校長，也是臺師大的校友，自1994年起向張夢雨先生研習書法，至今已研習書法、陶藝超過20年，並活躍於國內藝文展，到過日本、德國柏林參展教學。劉校長與臺師大合作將其藝術作品委託學校展售，希望透過這些藝品，讓更多人欣賞書法、瓷刻、陶藝之美。</w:t>
      </w:r>
    </w:p>
    <w:p>
      <w:pPr>
        <w:spacing w:before="240" w:after="240"/>
        <w:jc w:val="right"/>
      </w:pPr>
      <w:bookmarkEnd w:id="5"/>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6" w:name="8"/>
      <w:r>
        <w:rPr>
          <w:rFonts w:ascii="Times New Roman" w:eastAsia="Times New Roman" w:hAnsi="Times New Roman" w:cs="Times New Roman"/>
          <w:i w:val="0"/>
          <w:iCs w:val="0"/>
        </w:rPr>
        <w:t>給媽咪一個驚喜—2014母親節優惠活動</w:t>
      </w:r>
    </w:p>
    <w:p/>
    <w:p>
      <w:pPr>
        <w:spacing w:before="240" w:after="240"/>
        <w:jc w:val="right"/>
      </w:pPr>
      <w:r>
        <w:t>出版中心 林承儀、周芷綺</w:t>
      </w:r>
    </w:p>
    <w:p>
      <w:pPr>
        <w:spacing w:before="240" w:after="240"/>
      </w:pPr>
      <w:r>
        <w:t>    精選適合媽咪的商品包含：DNA袋類商品、馨工房手做琉璃飾品、藝夜風情小夜燈、藝術傘。無論是溫柔高雅媽咪、氣質媽咪、務實媽咪......，都可以在「吹台風精采文創」找到適合的商品喔。</w:t>
      </w:r>
    </w:p>
    <w:p>
      <w:pPr>
        <w:spacing w:before="240" w:after="240"/>
      </w:pPr>
      <w:r>
        <w:t>優惠內容：母親節精選商品</w:t>
      </w:r>
      <w:r>
        <w:rPr>
          <w:b/>
          <w:bCs/>
        </w:rPr>
        <w:t>1件定價95折、任3件再享88折</w:t>
      </w:r>
      <w:r>
        <w:t>。</w:t>
      </w:r>
      <w:r>
        <w:br/>
      </w:r>
      <w:r>
        <w:t>優惠限定：現金結帳。</w:t>
      </w:r>
    </w:p>
    <w:p>
      <w:pPr>
        <w:spacing w:before="240" w:after="240"/>
      </w:pPr>
      <w:r>
        <w:rPr>
          <w:rFonts w:ascii="DejaVu Sans" w:eastAsia="DejaVu Sans" w:hAnsi="DejaVu Sans" w:cs="DejaVu Sans"/>
        </w:rPr>
        <w:t>※</w:t>
      </w:r>
      <w:r>
        <w:t>網路選購網址：</w:t>
      </w:r>
      <w:bookmarkEnd w:id="6"/>
      <w:r>
        <w:fldChar w:fldCharType="begin"/>
      </w:r>
      <w:r>
        <w:instrText xml:space="preserve"> HYPERLINK "https://tw.mall.yahoo.com/store/ntnulibpress" \t "_blank" </w:instrText>
      </w:r>
      <w:r>
        <w:fldChar w:fldCharType="separate"/>
      </w:r>
      <w:r>
        <w:rPr>
          <w:color w:val="0000EE"/>
          <w:u w:val="single" w:color="0000EE"/>
        </w:rPr>
        <w:t>https://tw.mall.yahoo.com/store/ntnulibpress</w:t>
      </w:r>
      <w:r>
        <w:rPr>
          <w:color w:val="0000EE"/>
          <w:u w:val="single" w:color="0000EE"/>
        </w:rPr>
        <w:fldChar w:fldCharType="end"/>
      </w:r>
      <w:r>
        <w:rPr>
          <w:color w:val="0000EE"/>
          <w:u w:val="single" w:color="0000EE"/>
        </w:rPr>
        <w:br/>
      </w:r>
      <w:r>
        <w:t>以上母親節優惠活動亦於「圖書館總館1F禮品旗艦店」與「文薈廳」開跑。</w:t>
      </w:r>
    </w:p>
    <w:p>
      <w:pPr>
        <w:spacing w:before="240" w:after="240"/>
      </w:pPr>
      <w:r>
        <w:t>小店長的溫馨提醒：媽咪為了我們辛苦一年又一年，那些藏在心裡頭想對媽咪說的話，就趁著這個感恩的節日，寫張卡片給媽咪吧~(推薦：台灣DNA卡片-共10款)。</w:t>
      </w:r>
    </w:p>
    <w:p>
      <w:pPr>
        <w:spacing w:before="240" w:after="240"/>
        <w:jc w:val="right"/>
      </w:pPr>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customStyle="1" w:styleId="default">
    <w:name w:val="default"/>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國立臺灣師範大學圖書館電子報系統</dc:title>
  <cp:revision>0</cp:revision>
</cp:coreProperties>
</file>