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【活動搶先報！】2024秋季論文寫作工作坊，一起探索學術未來的無限可能性！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充實的學習資源：課程指定參考書線上與館內同步提供 ／ 推廣諮詢組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「喔~臺灣味：臺灣飲食書展」預告 ／ 林口分館</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圖書館施工消息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高行健資料中心、臺北高等學校資料室暫停開放公告 ／ 校史特藏組</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新書上架《邁向幸福的療癒之旅：BEST ME教師社會情緒學習指南》 ／ 出版中心</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新書上架《楊梅顯影：田野、記憶與圖像》 ／ 出版中心</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《師大學報》全年徵稿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"10" </w:instrText>
      </w:r>
      <w:r>
        <w:fldChar w:fldCharType="separate"/>
      </w:r>
      <w:r>
        <w:rPr>
          <w:color w:val="0000EE"/>
          <w:u w:val="single" w:color="0000EE"/>
        </w:rPr>
        <w:t>《教育科學研究期刊》——歡迎投稿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【活動搶先報！】2024秋季論文寫作工作坊，一起探索學術未來的無限可能性！</w:t>
      </w:r>
    </w:p>
    <w:p/>
    <w:p>
      <w:pPr>
        <w:spacing w:before="240" w:after="240"/>
        <w:jc w:val="right"/>
      </w:pPr>
      <w:r>
        <w:t>推廣諮詢組</w:t>
      </w:r>
    </w:p>
    <w:p>
      <w:pPr>
        <w:spacing w:before="240" w:after="240"/>
      </w:pPr>
      <w:r>
        <w:rPr>
          <w:rFonts w:ascii="times new roman" w:eastAsia="times new roman" w:hAnsi="times new roman" w:cs="times new roman"/>
        </w:rPr>
        <w:t>　　新學期，新生活～圖書館的「2024秋季論文寫作工作坊」也將推出嶄新主題與內容！</w:t>
      </w:r>
      <w:r>
        <w:rPr>
          <w:rFonts w:ascii="times new roman" w:eastAsia="times new roman" w:hAnsi="times new roman" w:cs="times new roman"/>
        </w:rPr>
        <w:t>這學期，圖書館與學術素養中心、文學院等單位合作，邀請各領域的專家，橫跨九月到十一月，帶領本校師生一起悠游學術汪洋！敬請密切關注本館最新消息～</w:t>
      </w:r>
    </w:p>
    <w:p>
      <w:pPr>
        <w:spacing w:before="240" w:after="240"/>
      </w:pPr>
      <w:r>
        <w:rPr>
          <w:rFonts w:ascii="DejaVu Sans" w:eastAsia="DejaVu Sans" w:hAnsi="DejaVu Sans" w:cs="DejaVu Sans"/>
          <w:b/>
          <w:bCs/>
          <w:color w:val="BA372A"/>
        </w:rPr>
        <w:t>※</w:t>
      </w:r>
      <w:r>
        <w:rPr>
          <w:rFonts w:ascii="times new roman" w:eastAsia="times new roman" w:hAnsi="times new roman" w:cs="times new roman"/>
          <w:b/>
          <w:bCs/>
          <w:color w:val="BA372A"/>
        </w:rPr>
        <w:t xml:space="preserve"> 以下活動時間等為暫定資訊，確切資訊請以圖書館正式公告版本為主。</w:t>
      </w:r>
    </w:p>
    <w:p>
      <w:pPr>
        <w:spacing w:before="240" w:after="240"/>
      </w:pPr>
      <w:r>
        <w:rPr>
          <w:rFonts w:ascii="times new roman" w:eastAsia="times new roman" w:hAnsi="times new roman" w:cs="times new roman"/>
          <w:b/>
          <w:bCs/>
          <w:color w:val="BA372A"/>
        </w:rPr>
        <w:t>【Upgrading your Academic Literacy with CAL】</w:t>
      </w:r>
      <w:r>
        <w:rPr>
          <w:rFonts w:ascii="times new roman" w:eastAsia="times new roman" w:hAnsi="times new roman" w:cs="times new roman"/>
          <w:b/>
          <w:bCs/>
          <w:color w:val="BA372A"/>
        </w:rPr>
        <w:br/>
      </w:r>
      <w:r>
        <w:rPr>
          <w:rFonts w:ascii="times new roman" w:eastAsia="times new roman" w:hAnsi="times new roman" w:cs="times new roman"/>
        </w:rPr>
        <w:t>本館與學術素養中心合辦一場演講、兩場全英文工作坊，由范雅筑老師帶領您一同探索學術口說與寫作技巧</w:t>
      </w:r>
      <w:r>
        <w:rPr>
          <w:rFonts w:ascii="times new roman" w:eastAsia="times new roman" w:hAnsi="times new roman" w:cs="times new roman"/>
        </w:rPr>
        <w:br/>
      </w:r>
      <w:r>
        <w:rPr>
          <w:rFonts w:ascii="times new roman" w:eastAsia="times new roman" w:hAnsi="times new roman" w:cs="times new roman"/>
        </w:rPr>
        <w:t>09/19(Thu) Using AI to Upgrade Your Oral Presentation [Lecture]</w:t>
      </w:r>
      <w:r>
        <w:rPr>
          <w:rFonts w:ascii="times new roman" w:eastAsia="times new roman" w:hAnsi="times new roman" w:cs="times new roman"/>
        </w:rPr>
        <w:br/>
      </w:r>
      <w:r>
        <w:rPr>
          <w:rFonts w:ascii="times new roman" w:eastAsia="times new roman" w:hAnsi="times new roman" w:cs="times new roman"/>
        </w:rPr>
        <w:t>09/27(Fri) How to Write a Good Paragraph [Workshop]</w:t>
      </w:r>
      <w:r>
        <w:rPr>
          <w:rFonts w:ascii="times new roman" w:eastAsia="times new roman" w:hAnsi="times new roman" w:cs="times new roman"/>
        </w:rPr>
        <w:br/>
      </w:r>
      <w:r>
        <w:rPr>
          <w:rFonts w:ascii="times new roman" w:eastAsia="times new roman" w:hAnsi="times new roman" w:cs="times new roman"/>
        </w:rPr>
        <w:t>11/29(Fri) How to Write an Introduction [Workshop]</w:t>
      </w:r>
    </w:p>
    <w:p>
      <w:pPr>
        <w:spacing w:before="240" w:after="240"/>
      </w:pPr>
      <w:r>
        <w:rPr>
          <w:rFonts w:ascii="times new roman" w:eastAsia="times new roman" w:hAnsi="times new roman" w:cs="times new roman"/>
          <w:b/>
          <w:bCs/>
          <w:color w:val="BA372A"/>
        </w:rPr>
        <w:t>【Crafting Your Career Narrative with CLA】</w:t>
      </w:r>
      <w:r>
        <w:rPr>
          <w:rFonts w:ascii="times new roman" w:eastAsia="times new roman" w:hAnsi="times new roman" w:cs="times new roman"/>
          <w:b/>
          <w:bCs/>
          <w:color w:val="BA372A"/>
        </w:rPr>
        <w:br/>
      </w:r>
      <w:r>
        <w:rPr>
          <w:rFonts w:ascii="times new roman" w:eastAsia="times new roman" w:hAnsi="times new roman" w:cs="times new roman"/>
        </w:rPr>
        <w:t>除了寫作之外，學術發表、自我推薦也是研究歷程中的重要一環。本館與文學院合作，邀請Antony老師從自我介紹、履歷撰寫到模擬面試等籌組工作坊，搭配圖書館的研究資訊管理系統介紹，讓您輕鬆學習如何專業地用英文推銷自己！</w:t>
      </w:r>
      <w:r>
        <w:rPr>
          <w:rFonts w:ascii="times new roman" w:eastAsia="times new roman" w:hAnsi="times new roman" w:cs="times new roman"/>
        </w:rPr>
        <w:br/>
      </w:r>
      <w:r>
        <w:rPr>
          <w:rFonts w:ascii="times new roman" w:eastAsia="times new roman" w:hAnsi="times new roman" w:cs="times new roman"/>
        </w:rPr>
        <w:t>09/16(Mon) Self-introduction</w:t>
      </w:r>
      <w:r>
        <w:rPr>
          <w:rFonts w:ascii="times new roman" w:eastAsia="times new roman" w:hAnsi="times new roman" w:cs="times new roman"/>
        </w:rPr>
        <w:br/>
      </w:r>
      <w:r>
        <w:rPr>
          <w:rFonts w:ascii="times new roman" w:eastAsia="times new roman" w:hAnsi="times new roman" w:cs="times new roman"/>
        </w:rPr>
        <w:t>09/23(Mon) CV and Resume</w:t>
      </w:r>
      <w:r>
        <w:rPr>
          <w:rFonts w:ascii="times new roman" w:eastAsia="times new roman" w:hAnsi="times new roman" w:cs="times new roman"/>
        </w:rPr>
        <w:br/>
      </w:r>
      <w:r>
        <w:rPr>
          <w:rFonts w:ascii="times new roman" w:eastAsia="times new roman" w:hAnsi="times new roman" w:cs="times new roman"/>
        </w:rPr>
        <w:t>09/30(Mon) Cover Letter</w:t>
      </w:r>
      <w:r>
        <w:rPr>
          <w:rFonts w:ascii="times new roman" w:eastAsia="times new roman" w:hAnsi="times new roman" w:cs="times new roman"/>
        </w:rPr>
        <w:br/>
      </w:r>
      <w:r>
        <w:rPr>
          <w:rFonts w:ascii="times new roman" w:eastAsia="times new roman" w:hAnsi="times new roman" w:cs="times new roman"/>
        </w:rPr>
        <w:t>10/07(Mon) 個人研究資訊管理系統（ORCID, ResearchGate）</w:t>
      </w:r>
      <w:r>
        <w:rPr>
          <w:rFonts w:ascii="times new roman" w:eastAsia="times new roman" w:hAnsi="times new roman" w:cs="times new roman"/>
        </w:rPr>
        <w:br/>
      </w:r>
      <w:r>
        <w:rPr>
          <w:rFonts w:ascii="times new roman" w:eastAsia="times new roman" w:hAnsi="times new roman" w:cs="times new roman"/>
        </w:rPr>
        <w:t>TBA Mock Interview</w:t>
      </w:r>
    </w:p>
    <w:p>
      <w:pPr>
        <w:spacing w:before="240" w:after="240"/>
      </w:pPr>
      <w:r>
        <w:rPr>
          <w:rFonts w:ascii="times new roman" w:eastAsia="times new roman" w:hAnsi="times new roman" w:cs="times new roman"/>
          <w:b/>
          <w:bCs/>
          <w:color w:val="BA372A"/>
        </w:rPr>
        <w:t>【2024 Open Access Week @NTNU】</w:t>
      </w:r>
      <w:r>
        <w:rPr>
          <w:rFonts w:ascii="times new roman" w:eastAsia="times new roman" w:hAnsi="times new roman" w:cs="times new roman"/>
          <w:b/>
          <w:bCs/>
          <w:color w:val="BA372A"/>
        </w:rPr>
        <w:br/>
      </w:r>
      <w:r>
        <w:rPr>
          <w:rFonts w:ascii="times new roman" w:eastAsia="times new roman" w:hAnsi="times new roman" w:cs="times new roman"/>
        </w:rPr>
        <w:t>您是否曾經聽過開放取用（Open Access, OA）？是否曾在投稿時被要求支付文章處理費用（Article Processing Charges, APCs）？或被要求公開並共享您的研究資料集？優秀研究者不可不知的開放科學出版環境，讓圖書館帶領您跟上頂尖期刊的腳步！</w:t>
      </w:r>
      <w:r>
        <w:rPr>
          <w:rFonts w:ascii="times new roman" w:eastAsia="times new roman" w:hAnsi="times new roman" w:cs="times new roman"/>
        </w:rPr>
        <w:br/>
      </w:r>
      <w:r>
        <w:rPr>
          <w:rFonts w:ascii="times new roman" w:eastAsia="times new roman" w:hAnsi="times new roman" w:cs="times new roman"/>
        </w:rPr>
        <w:t>09/10(Tue) 當代學者必備：初探研究資料管理的世界</w:t>
      </w:r>
      <w:r>
        <w:rPr>
          <w:rFonts w:ascii="times new roman" w:eastAsia="times new roman" w:hAnsi="times new roman" w:cs="times new roman"/>
        </w:rPr>
        <w:br/>
      </w:r>
      <w:r>
        <w:rPr>
          <w:rFonts w:ascii="times new roman" w:eastAsia="times new roman" w:hAnsi="times new roman" w:cs="times new roman"/>
        </w:rPr>
        <w:t>10/31(Thu) IOP Publishing - Welcome to your transformative agreement</w:t>
      </w:r>
      <w:r>
        <w:rPr>
          <w:rFonts w:ascii="times new roman" w:eastAsia="times new roman" w:hAnsi="times new roman" w:cs="times new roman"/>
        </w:rPr>
        <w:br/>
      </w:r>
      <w:r>
        <w:rPr>
          <w:rFonts w:ascii="times new roman" w:eastAsia="times new roman" w:hAnsi="times new roman" w:cs="times new roman"/>
        </w:rPr>
        <w:t>TBA 研究資料寄存所Depositar：研究資料管理、保存與共享</w:t>
      </w:r>
    </w:p>
    <w:p>
      <w:pPr>
        <w:spacing w:before="240" w:after="240"/>
      </w:pPr>
      <w:r>
        <w:rPr>
          <w:rFonts w:ascii="times new roman" w:eastAsia="times new roman" w:hAnsi="times new roman" w:cs="times new roman"/>
          <w:b/>
          <w:bCs/>
          <w:color w:val="BA372A"/>
        </w:rPr>
        <w:t>【Library Instructions】</w:t>
      </w:r>
      <w:r>
        <w:rPr>
          <w:rFonts w:ascii="times new roman" w:eastAsia="times new roman" w:hAnsi="times new roman" w:cs="times new roman"/>
          <w:b/>
          <w:bCs/>
          <w:color w:val="BA372A"/>
        </w:rPr>
        <w:br/>
      </w:r>
      <w:r>
        <w:rPr>
          <w:rFonts w:ascii="times new roman" w:eastAsia="times new roman" w:hAnsi="times new roman" w:cs="times new roman"/>
        </w:rPr>
        <w:t>新生看過來，圖書館為您準備了三十分鐘的快速充電站！讓我們用快節奏，帶您輕鬆入門圖書館的各項資源與服務！</w:t>
      </w:r>
      <w:r>
        <w:rPr>
          <w:rFonts w:ascii="times new roman" w:eastAsia="times new roman" w:hAnsi="times new roman" w:cs="times new roman"/>
        </w:rPr>
        <w:br/>
      </w:r>
      <w:r>
        <w:rPr>
          <w:rFonts w:ascii="times new roman" w:eastAsia="times new roman" w:hAnsi="times new roman" w:cs="times new roman"/>
        </w:rPr>
        <w:t>09/12(Thu) 知識之門：新生圖書館指南</w:t>
      </w:r>
      <w:r>
        <w:rPr>
          <w:rFonts w:ascii="times new roman" w:eastAsia="times new roman" w:hAnsi="times new roman" w:cs="times new roman"/>
        </w:rPr>
        <w:br/>
      </w:r>
      <w:r>
        <w:rPr>
          <w:rFonts w:ascii="times new roman" w:eastAsia="times new roman" w:hAnsi="times new roman" w:cs="times new roman"/>
        </w:rPr>
        <w:t>10/03(Tuu) 資料庫導航：探索學術資源</w:t>
      </w:r>
    </w:p>
    <w:p>
      <w:pPr>
        <w:spacing w:before="240" w:after="240"/>
      </w:pPr>
      <w:r>
        <w:rPr>
          <w:rFonts w:ascii="times new roman" w:eastAsia="times new roman" w:hAnsi="times new roman" w:cs="times new roman"/>
          <w:b/>
          <w:bCs/>
          <w:color w:val="BA372A"/>
        </w:rPr>
        <w:t>【Online Database Instructions】</w:t>
      </w:r>
      <w:r>
        <w:rPr>
          <w:rFonts w:ascii="times new roman" w:eastAsia="times new roman" w:hAnsi="times new roman" w:cs="times new roman"/>
          <w:b/>
          <w:bCs/>
          <w:color w:val="BA372A"/>
        </w:rPr>
        <w:br/>
      </w:r>
      <w:r>
        <w:rPr>
          <w:rFonts w:ascii="times new roman" w:eastAsia="times new roman" w:hAnsi="times new roman" w:cs="times new roman"/>
        </w:rPr>
        <w:t>學術研究必備三大神器，幫助您在學術路上事半功倍！</w:t>
      </w:r>
      <w:r>
        <w:rPr>
          <w:rFonts w:ascii="times new roman" w:eastAsia="times new roman" w:hAnsi="times new roman" w:cs="times new roman"/>
        </w:rPr>
        <w:br/>
      </w:r>
      <w:r>
        <w:rPr>
          <w:rFonts w:ascii="times new roman" w:eastAsia="times new roman" w:hAnsi="times new roman" w:cs="times new roman"/>
        </w:rPr>
        <w:t>11/14(Thu) Scopus：一同探索研究文獻寶庫！</w:t>
      </w:r>
      <w:r>
        <w:rPr>
          <w:rFonts w:ascii="times new roman" w:eastAsia="times new roman" w:hAnsi="times new roman" w:cs="times new roman"/>
        </w:rPr>
        <w:br/>
      </w:r>
      <w:r>
        <w:rPr>
          <w:rFonts w:ascii="times new roman" w:eastAsia="times new roman" w:hAnsi="times new roman" w:cs="times new roman"/>
        </w:rPr>
        <w:t>11/21(Thu) Endnote：研究文獻管理與引用神器！</w:t>
      </w:r>
      <w:r>
        <w:rPr>
          <w:rFonts w:ascii="times new roman" w:eastAsia="times new roman" w:hAnsi="times new roman" w:cs="times new roman"/>
        </w:rPr>
        <w:br/>
      </w:r>
      <w:r>
        <w:rPr>
          <w:rFonts w:ascii="times new roman" w:eastAsia="times new roman" w:hAnsi="times new roman" w:cs="times new roman"/>
        </w:rPr>
        <w:t>11/28(Thu) Turnitin：畢業必備！文獻相似度檢測工具～</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充實的學習資源：課程指定參考書線上與館內同步提供</w:t>
      </w:r>
    </w:p>
    <w:p/>
    <w:p>
      <w:pPr>
        <w:spacing w:before="240" w:after="240"/>
        <w:jc w:val="right"/>
      </w:pPr>
      <w:r>
        <w:t>推廣諮詢組</w:t>
      </w:r>
    </w:p>
    <w:p>
      <w:pPr>
        <w:spacing w:before="240" w:after="240"/>
      </w:pPr>
      <w:r>
        <w:rPr>
          <w:rFonts w:ascii="times new roman" w:eastAsia="times new roman" w:hAnsi="times new roman" w:cs="times new roman"/>
        </w:rPr>
        <w:t>圖書館配合老師的教學和學生的課程學習需求，我們提供課程申請的指定參考書區，書籍於授課期間不開放外借，以最大程度供修課同學利用。</w:t>
      </w:r>
      <w:r>
        <w:rPr>
          <w:rFonts w:ascii="times new roman" w:eastAsia="times new roman" w:hAnsi="times new roman" w:cs="times new roman"/>
        </w:rPr>
        <w:br/>
      </w:r>
      <w:r>
        <w:rPr>
          <w:rFonts w:ascii="times new roman" w:eastAsia="times new roman" w:hAnsi="times new roman" w:cs="times new roman"/>
        </w:rPr>
        <w:t>紙本書：總館二樓近飲水機處，按學院與申請老師姓名擺放。</w:t>
      </w:r>
    </w:p>
    <w:p>
      <w:pPr>
        <w:spacing w:before="240" w:after="240"/>
      </w:pPr>
      <w:r>
        <w:rPr>
          <w:rFonts w:ascii="times new roman" w:eastAsia="times new roman" w:hAnsi="times new roman" w:cs="times new roman"/>
        </w:rPr>
        <w:t>電子書：</w:t>
      </w:r>
      <w:bookmarkEnd w:id="1"/>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"https://subjectguide.lib.ntnu.edu.tw/c.php?g=951365" </w:instrText>
      </w:r>
      <w:r>
        <w:rPr>
          <w:rFonts w:ascii="times new roman" w:eastAsia="times new roman" w:hAnsi="times new roman" w:cs="times new roman"/>
        </w:rPr>
        <w:fldChar w:fldCharType="separate"/>
      </w:r>
      <w:r>
        <w:rPr>
          <w:color w:val="0000EE"/>
          <w:u w:val="single" w:color="0000EE"/>
        </w:rPr>
        <w:t>https://subjectguide.lib.ntnu.edu.tw/c.php?g=951365</w:t>
      </w:r>
      <w:r>
        <w:rPr>
          <w:color w:val="0000EE"/>
          <w:u w:val="single" w:color="0000EE"/>
        </w:rPr>
        <w:fldChar w:fldCharType="end"/>
      </w:r>
      <w:r>
        <w:rPr>
          <w:color w:val="0000EE"/>
          <w:u w:val="single" w:color="0000EE"/>
        </w:rPr>
        <w:br/>
      </w:r>
      <w:r>
        <w:rPr>
          <w:rFonts w:ascii="times new roman" w:eastAsia="times new roman" w:hAnsi="times new roman" w:cs="times new roman"/>
        </w:rPr>
        <w:t>按照學院，以分頁形式呈現，使用時請留意</w:t>
      </w:r>
      <w:r>
        <w:rPr>
          <w:rFonts w:ascii="times new roman" w:eastAsia="times new roman" w:hAnsi="times new roman" w:cs="times new roman"/>
        </w:rPr>
        <w:br/>
      </w:r>
      <w:r>
        <w:rPr>
          <w:rFonts w:ascii="times new roman" w:eastAsia="times new roman" w:hAnsi="times new roman" w:cs="times new roman"/>
        </w:rPr>
        <w:t>1. 線上瀏覽</w:t>
      </w:r>
      <w:r>
        <w:rPr>
          <w:rFonts w:ascii="times new roman" w:eastAsia="times new roman" w:hAnsi="times new roman" w:cs="times new roman"/>
          <w:color w:val="BA372A"/>
        </w:rPr>
        <w:t>須於校園網域</w:t>
      </w:r>
      <w:r>
        <w:rPr>
          <w:rFonts w:ascii="times new roman" w:eastAsia="times new roman" w:hAnsi="times new roman" w:cs="times new roman"/>
        </w:rPr>
        <w:t>內方可閱讀</w:t>
      </w:r>
      <w:r>
        <w:rPr>
          <w:rFonts w:ascii="times new roman" w:eastAsia="times new roman" w:hAnsi="times new roman" w:cs="times new roman"/>
        </w:rPr>
        <w:br/>
      </w:r>
      <w:r>
        <w:rPr>
          <w:rFonts w:ascii="times new roman" w:eastAsia="times new roman" w:hAnsi="times new roman" w:cs="times new roman"/>
        </w:rPr>
        <w:t>2. 若須借閱</w:t>
      </w:r>
      <w:r>
        <w:rPr>
          <w:rFonts w:ascii="times new roman" w:eastAsia="times new roman" w:hAnsi="times new roman" w:cs="times new roman"/>
          <w:color w:val="BA372A"/>
        </w:rPr>
        <w:t>電子書</w:t>
      </w:r>
      <w:r>
        <w:rPr>
          <w:rFonts w:ascii="times new roman" w:eastAsia="times new roman" w:hAnsi="times new roman" w:cs="times new roman"/>
        </w:rPr>
        <w:t>，請先登入</w:t>
      </w:r>
      <w:r>
        <w:rPr>
          <w:rFonts w:ascii="times new roman" w:eastAsia="times new roman" w:hAnsi="times new roman" w:cs="times new roman"/>
          <w:color w:val="BA372A"/>
        </w:rPr>
        <w:t>資料庫</w:t>
      </w:r>
      <w:r>
        <w:rPr>
          <w:rFonts w:ascii="times new roman" w:eastAsia="times new roman" w:hAnsi="times new roman" w:cs="times new roman"/>
          <w:color w:val="000000"/>
        </w:rPr>
        <w:t>（</w:t>
      </w:r>
      <w:r>
        <w:rPr>
          <w:rFonts w:ascii="times new roman" w:eastAsia="times new roman" w:hAnsi="times new roman" w:cs="times new roman"/>
        </w:rPr>
        <w:t>如Hyread、Udn等）</w:t>
      </w:r>
    </w:p>
    <w:p>
      <w:pPr>
        <w:spacing w:before="240" w:after="240"/>
      </w:pPr>
      <w:r>
        <w:rPr>
          <w:rFonts w:ascii="times new roman" w:eastAsia="times new roman" w:hAnsi="times new roman" w:cs="times new roman"/>
        </w:rPr>
        <w:t>如有任何指定參考書的問題都歡迎與我們聯繫。</w:t>
      </w:r>
      <w:r>
        <w:rPr>
          <w:rFonts w:ascii="times new roman" w:eastAsia="times new roman" w:hAnsi="times new roman" w:cs="times new roman"/>
        </w:rPr>
        <w:br/>
      </w:r>
      <w:r>
        <w:rPr>
          <w:rFonts w:ascii="times new roman" w:eastAsia="times new roman" w:hAnsi="times new roman" w:cs="times new roman"/>
        </w:rPr>
        <w:t>Email: libservice@ntnu.edu.tw</w:t>
      </w:r>
      <w:r>
        <w:rPr>
          <w:rFonts w:ascii="times new roman" w:eastAsia="times new roman" w:hAnsi="times new roman" w:cs="times new roman"/>
        </w:rPr>
        <w:br/>
      </w:r>
      <w:r>
        <w:rPr>
          <w:rFonts w:ascii="times new roman" w:eastAsia="times new roman" w:hAnsi="times new roman" w:cs="times new roman"/>
        </w:rPr>
        <w:t>Tel: (02)7749-5250</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「喔~臺灣味：臺灣飲食書展」預告</w:t>
      </w:r>
    </w:p>
    <w:p/>
    <w:p>
      <w:pPr>
        <w:spacing w:before="240" w:after="240"/>
        <w:jc w:val="right"/>
      </w:pPr>
      <w:r>
        <w:t>林口分館</w:t>
      </w:r>
    </w:p>
    <w:p>
      <w:pPr>
        <w:spacing w:before="240" w:after="240"/>
      </w:pPr>
      <w:r>
        <w:rPr>
          <w:rFonts w:ascii="times new roman" w:eastAsia="times new roman" w:hAnsi="times new roman" w:cs="times new roman"/>
        </w:rPr>
        <w:t>　　食物，是我們記憶一塊土地最浪漫的方式。</w:t>
      </w:r>
      <w:r>
        <w:rPr>
          <w:rFonts w:ascii="times new roman" w:eastAsia="times new roman" w:hAnsi="times new roman" w:cs="times new roman"/>
        </w:rPr>
        <w:br/>
      </w:r>
      <w:r>
        <w:rPr>
          <w:rFonts w:ascii="times new roman" w:eastAsia="times new roman" w:hAnsi="times new roman" w:cs="times new roman"/>
        </w:rPr>
        <w:t>　　同樣的食材，會因為料理方式的不同，而產生截然不同的風味和口感，成就各地飲食的特色。</w:t>
      </w:r>
      <w:r>
        <w:rPr>
          <w:rFonts w:ascii="times new roman" w:eastAsia="times new roman" w:hAnsi="times new roman" w:cs="times new roman"/>
        </w:rPr>
        <w:br/>
      </w:r>
      <w:r>
        <w:rPr>
          <w:rFonts w:ascii="times new roman" w:eastAsia="times new roman" w:hAnsi="times new roman" w:cs="times new roman"/>
        </w:rPr>
        <w:t>　　來自各個國家的僑先部新生即將在臺灣就學，來到一個陌生國度，最重要的是趕緊適應新環境，故林口分館在學期之初特地規劃「喔~臺灣味：臺灣飲食書展」，希望能藉著向他們介紹臺灣各地飲食特色，讓他們用味蕾儘快認識臺灣，把心安定下來。</w:t>
      </w:r>
    </w:p>
    <w:p>
      <w:pPr>
        <w:spacing w:before="240" w:after="240"/>
      </w:pPr>
      <w:r>
        <w:rPr>
          <w:rFonts w:ascii="times new roman" w:eastAsia="times new roman" w:hAnsi="times new roman" w:cs="times new roman"/>
        </w:rPr>
        <w:t>　　本次書展展出書籍，從整體介紹臺灣飲食文化脈絡，到各地小吃名點的介紹皆有，讀者除了從書中的文字與圖片想像臺灣食物的美味，更可按圖索驥，依書中介紹一一實際體驗，藉由臺灣的好味道，認識這塊土地，歡迎大家一起來林口分館認識臺灣味喔！</w:t>
      </w:r>
    </w:p>
    <w:p>
      <w:pPr>
        <w:spacing w:before="240" w:after="240"/>
      </w:pPr>
      <w:r>
        <w:rPr>
          <w:rFonts w:ascii="times new roman" w:eastAsia="times new roman" w:hAnsi="times new roman" w:cs="times new roman"/>
        </w:rPr>
        <w:t>　　展期：2024/09/09-10/25</w:t>
      </w:r>
      <w:r>
        <w:rPr>
          <w:rFonts w:ascii="times new roman" w:eastAsia="times new roman" w:hAnsi="times new roman" w:cs="times new roman"/>
        </w:rPr>
        <w:br/>
      </w:r>
      <w:r>
        <w:rPr>
          <w:rFonts w:ascii="times new roman" w:eastAsia="times new roman" w:hAnsi="times new roman" w:cs="times new roman"/>
        </w:rPr>
        <w:t>　　地點：林口分館主題展覽區</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圖書館施工消息</w:t>
      </w:r>
    </w:p>
    <w:p/>
    <w:p>
      <w:pPr>
        <w:spacing w:before="240" w:after="240"/>
        <w:jc w:val="right"/>
      </w:pPr>
      <w:r>
        <w:t>推廣諮詢組</w:t>
      </w:r>
    </w:p>
    <w:p>
      <w:pPr>
        <w:spacing w:before="240" w:after="240"/>
      </w:pPr>
      <w:r>
        <w:rPr>
          <w:rFonts w:ascii="times new roman" w:eastAsia="times new roman" w:hAnsi="times new roman" w:cs="times new roman"/>
        </w:rPr>
        <w:t>　　圖書館總館為優化讀者閱覽空間，維護館舍安全及良好環境，於2024年6月起進行B1自習室空間改造及外牆整修工程，施工期間圖書館仍照常開放，部分服務會隨工程調整，本館將隨時公告於</w:t>
      </w:r>
      <w:bookmarkEnd w:id="3"/>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"https://www.lib.ntnu.edu.tw/index.jsp" \t "_blank" </w:instrText>
      </w:r>
      <w:r>
        <w:rPr>
          <w:rFonts w:ascii="times new roman" w:eastAsia="times new roman" w:hAnsi="times new roman" w:cs="times new roman"/>
        </w:rPr>
        <w:fldChar w:fldCharType="separate"/>
      </w:r>
      <w:r>
        <w:rPr>
          <w:color w:val="0000EE"/>
          <w:u w:val="single" w:color="0000EE"/>
        </w:rPr>
        <w:t>網站</w:t>
      </w:r>
      <w:r>
        <w:rPr>
          <w:color w:val="0000EE"/>
          <w:u w:val="single" w:color="0000EE"/>
        </w:rPr>
        <w:fldChar w:fldCharType="end"/>
      </w:r>
      <w:r>
        <w:t>上。</w:t>
      </w:r>
    </w:p>
    <w:p>
      <w:pPr>
        <w:spacing w:before="240" w:after="240"/>
      </w:pPr>
      <w:r>
        <w:rPr>
          <w:rFonts w:ascii="times new roman" w:eastAsia="times new roman" w:hAnsi="times new roman" w:cs="times new roman"/>
        </w:rPr>
        <w:t>　　施工容易有噪音、粉塵及工程氣味，以致閱覽環境不盡舒適，深表歉意。本館將盡力減低工程造成的困擾與不便，並作好防護措施，確保人員出入使用及安全。但仍請讀者小心為上，勿擅闖工區，注意自身安全，若有未盡事宜，尚請見諒。</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高行健資料中心、臺北高等學校資料室暫停開放公告</w:t>
      </w:r>
    </w:p>
    <w:p/>
    <w:p>
      <w:pPr>
        <w:spacing w:before="240" w:after="240"/>
        <w:jc w:val="right"/>
      </w:pPr>
      <w:r>
        <w:t>校史特藏組</w:t>
      </w:r>
    </w:p>
    <w:p>
      <w:pPr>
        <w:spacing w:before="240" w:after="240"/>
      </w:pPr>
      <w:r>
        <w:rPr>
          <w:rFonts w:ascii="times new roman" w:eastAsia="times new roman" w:hAnsi="times new roman" w:cs="times new roman"/>
        </w:rPr>
        <w:t>　　因應本館外牆修繕工程，</w:t>
      </w:r>
      <w:bookmarkEnd w:id="4"/>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"http://archives.lib.ntnu.edu.tw/gaoxingjiancenter/" \t "_blank" </w:instrText>
      </w:r>
      <w:r>
        <w:rPr>
          <w:rFonts w:ascii="times new roman" w:eastAsia="times new roman" w:hAnsi="times new roman" w:cs="times new roman"/>
        </w:rPr>
        <w:fldChar w:fldCharType="separate"/>
      </w:r>
      <w:r>
        <w:rPr>
          <w:color w:val="0000EE"/>
          <w:u w:val="single" w:color="0000EE"/>
        </w:rPr>
        <w:t>高行健資料中心</w:t>
      </w:r>
      <w:r>
        <w:rPr>
          <w:color w:val="0000EE"/>
          <w:u w:val="single" w:color="0000EE"/>
        </w:rPr>
        <w:fldChar w:fldCharType="end"/>
      </w:r>
      <w:r>
        <w:t>與</w:t>
      </w:r>
      <w:r>
        <w:fldChar w:fldCharType="begin"/>
      </w:r>
      <w:r>
        <w:instrText xml:space="preserve"> HYPERLINK "http://archives.lib.ntnu.edu.tw/index.jsp" \t "_blank" </w:instrText>
      </w:r>
      <w:r>
        <w:fldChar w:fldCharType="separate"/>
      </w:r>
      <w:r>
        <w:rPr>
          <w:color w:val="0000EE"/>
          <w:u w:val="single" w:color="0000EE"/>
        </w:rPr>
        <w:t>臺北高等學校資料室</w:t>
      </w:r>
      <w:r>
        <w:rPr>
          <w:color w:val="0000EE"/>
          <w:u w:val="single" w:color="0000EE"/>
        </w:rPr>
        <w:fldChar w:fldCharType="end"/>
      </w:r>
      <w:r>
        <w:t>即日起暫停開放。</w:t>
      </w:r>
      <w:r>
        <w:rPr>
          <w:rFonts w:ascii="times new roman" w:eastAsia="times new roman" w:hAnsi="times new roman" w:cs="times new roman"/>
        </w:rPr>
        <w:t>後續將視工程進度另行公告恢復開放時間。</w:t>
      </w:r>
      <w:r>
        <w:rPr>
          <w:rFonts w:ascii="times new roman" w:eastAsia="times new roman" w:hAnsi="times new roman" w:cs="times new roman"/>
        </w:rPr>
        <w:br/>
      </w:r>
      <w:r>
        <w:rPr>
          <w:rFonts w:ascii="times new roman" w:eastAsia="times new roman" w:hAnsi="times new roman" w:cs="times new roman"/>
        </w:rPr>
        <w:t>　　期間如有館藏使用需求，敬請以電子郵件或電話聯繫。</w:t>
      </w:r>
      <w:r>
        <w:rPr>
          <w:rFonts w:ascii="times new roman" w:eastAsia="times new roman" w:hAnsi="times new roman" w:cs="times new roman"/>
        </w:rPr>
        <w:t>造成不便之處，敬請見諒。</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新書上架《邁向幸福的療癒之旅：BEST ME教師社會情緒學習指南》</w:t>
      </w:r>
    </w:p>
    <w:p/>
    <w:p>
      <w:pPr>
        <w:spacing w:before="240" w:after="240"/>
        <w:jc w:val="right"/>
      </w:pPr>
      <w:r>
        <w:t>出版中心</w:t>
      </w:r>
    </w:p>
    <w:p>
      <w:pPr>
        <w:spacing w:before="240" w:after="240"/>
      </w:pPr>
      <w:r>
        <w:rPr>
          <w:rFonts w:ascii="times new roman" w:eastAsia="times new roman" w:hAnsi="times new roman" w:cs="times new roman"/>
        </w:rPr>
        <w:t>　　這是一趟社會情緒學習療癒之旅，我們將透過這本書談論一個極其重要、卻常常被忽視的主題—情緒。情緒是內在世界的重要指標，無時無刻傳遞著有關自己的訊息。許多人在面對情緒時，常採取壓抑的方式，追求所謂的「理性」，誤以為情緒是麻煩的源頭。然而，許多研究發現，正視情緒、接受它的影響，才能幫助自己做出明智的判斷。任何情緒都有無比重要的功能，並無好壞之分，是引導我們朝向更好生活邁進的重要導師。</w:t>
      </w:r>
    </w:p>
    <w:p>
      <w:pPr>
        <w:spacing w:before="240" w:after="240"/>
      </w:pPr>
      <w:r>
        <w:rPr>
          <w:rFonts w:ascii="times new roman" w:eastAsia="times new roman" w:hAnsi="times new roman" w:cs="times new roman"/>
        </w:rPr>
        <w:t>　　「我現在的情緒是什麼？」、「它想告訴我什麼？」說出自己的情緒真的能改變什麼嗎？真相是，語言能讓自身隱含的需求從潛意識浮出，當你準確地說出來、加以探究和理解情緒背後的感受，接納和調節情緒便會容易許多。因此，開始覺察自己的情緒，接納情緒，不論它們是喜悅、悲傷、憤怒還是恐懼，都能讓我們更深入地認識自己，了解我們的自身需求。讓我們一起勇敢面對情緒，幫它命名，感受它，並學會有效地調節，成為更自由、眞實、豐盛的自己。</w:t>
      </w:r>
    </w:p>
    <w:p>
      <w:pPr>
        <w:spacing w:before="240" w:after="240"/>
      </w:pPr>
      <w:r>
        <w:rPr>
          <w:rFonts w:ascii="times new roman" w:eastAsia="times new roman" w:hAnsi="times new roman" w:cs="times new roman"/>
        </w:rPr>
        <w:t>　　本書搭配「BEST ME」課程，將共同幫助教師對社會情緒學習建立初步的認識，同時提供一系列實用的練習和工具，以促進自我覺察和自我管理，達到提升幸福感的目標。</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新書上架《楊梅顯影：田野、記憶與圖像》</w:t>
      </w:r>
    </w:p>
    <w:p/>
    <w:p>
      <w:pPr>
        <w:spacing w:before="240" w:after="240"/>
        <w:jc w:val="right"/>
      </w:pPr>
      <w:r>
        <w:t>出版中心</w:t>
      </w:r>
    </w:p>
    <w:p>
      <w:pPr>
        <w:spacing w:before="240" w:after="240"/>
      </w:pPr>
      <w:r>
        <w:rPr>
          <w:rFonts w:ascii="times new roman" w:eastAsia="times new roman" w:hAnsi="times new roman" w:cs="times new roman"/>
        </w:rPr>
        <w:t>　　作者彭啓原為資深紀錄片導演，客家文化暨地方文史工作者。1953年出生於楊梅客庄，1978年畢業於中國文化學院戲劇系影劇組，1989年開始製作一系列客家議題的公共電視節目。2003年擔任客家委員會「客家音像人才培訓計畫」班導師後，開始進行紀錄片拍攝的相關教學與推廣，以及個人早期拍攝議題內容的文字整理，完成的出版著作有：《臺灣客庄影像》、《臺三線的田野紀實》、《從前從前，有家金淼寫真舘》。</w:t>
      </w:r>
    </w:p>
    <w:p>
      <w:pPr>
        <w:spacing w:before="240" w:after="240"/>
      </w:pPr>
      <w:r>
        <w:rPr>
          <w:rFonts w:ascii="times new roman" w:eastAsia="times new roman" w:hAnsi="times new roman" w:cs="times new roman"/>
        </w:rPr>
        <w:t>　　本書作者彭啓原導演在從事文史紀錄影像拍攝多年後，深感這些報導的內容生命只限於在播出的當下，在節目結束之後，一切歸零，除非重播，否則再也很難看到這些節目內容。來到本世紀初，媒材的廉價，網路逐漸的發達，影像的價值被濫用了，於是出現了網路亂象，而本書的寫作提供了影像與文字之間如何去契合的展現。</w:t>
      </w:r>
    </w:p>
    <w:p>
      <w:pPr>
        <w:spacing w:before="240" w:after="240"/>
      </w:pPr>
      <w:r>
        <w:rPr>
          <w:rFonts w:ascii="times new roman" w:eastAsia="times new roman" w:hAnsi="times new roman" w:cs="times new roman"/>
        </w:rPr>
        <w:t>　　本書作者彭啓原導演在從事文史紀錄影像拍攝多年後，深感這些報導的內容生命只限於在播出的當下，在節目結束之後，一切歸零，除非重播，否則再也很難看到這些節目內容。來到本世紀初，媒材的廉價，網路逐漸的發達，影像的價值被濫用了，於是出現了網路亂象，而本書的寫作提供了影像與文字之間如何去契合的展現。</w:t>
      </w:r>
    </w:p>
    <w:p>
      <w:pPr>
        <w:spacing w:before="240" w:after="240"/>
      </w:pPr>
      <w:r>
        <w:rPr>
          <w:rFonts w:ascii="times new roman" w:eastAsia="times new roman" w:hAnsi="times new roman" w:cs="times new roman"/>
        </w:rPr>
        <w:t>　　「楊梅壢歷史探索的田野紀錄」：分成六小節，從地理地景的形成，與平埔族的關係，以及施添福老師帶領探索土牛溝的過程與土牛溝造成的地方拓展影響。楊梅街庄的形成與錫福宮護樹護廟事件的過程與再省思。</w:t>
      </w:r>
      <w:r>
        <w:rPr>
          <w:rFonts w:ascii="times new roman" w:eastAsia="times new roman" w:hAnsi="times new roman" w:cs="times new roman"/>
        </w:rPr>
        <w:t>「楊梅家族的介紹與資料收集的方法」：以彭導演的家族與外婆家族為例書寫家族的故事經驗。</w:t>
      </w:r>
      <w:r>
        <w:rPr>
          <w:rFonts w:ascii="times new roman" w:eastAsia="times new roman" w:hAnsi="times new roman" w:cs="times new roman"/>
        </w:rPr>
        <w:t>「地方故事館史料收集與工作坊實作」：分成四小節，內容包括地方故事館資料收集經驗，收集內容的介紹，以及彭導演參與國立臺北大學「海山學研究中心」推廣影像教學實作的過程。</w:t>
      </w:r>
    </w:p>
    <w:p>
      <w:pPr>
        <w:spacing w:before="240" w:after="240"/>
      </w:pPr>
      <w:r>
        <w:rPr>
          <w:rFonts w:ascii="times new roman" w:eastAsia="times new roman" w:hAnsi="times new roman" w:cs="times new roman"/>
        </w:rPr>
        <w:t>　　透過本書平實的文字，精彩的圖像與史料，讀者能見證楊梅的歷史變遷，同時具體而微地看到整個臺灣歷史發展與社會變遷的縮影。</w:t>
      </w:r>
      <w:r>
        <w:rPr>
          <w:rFonts w:ascii="times new roman" w:eastAsia="times new roman" w:hAnsi="times new roman" w:cs="times new roman"/>
        </w:rPr>
        <w:t>期待所有對歷史刻畫有興趣的人，能夠參考，開始一個屬於自己的歷史書寫。</w:t>
      </w:r>
    </w:p>
    <w:p>
      <w:pPr>
        <w:spacing w:before="240" w:after="240"/>
      </w:pPr>
      <w:r>
        <w:rPr>
          <w:rFonts w:ascii="times new roman" w:eastAsia="times new roman" w:hAnsi="times new roman" w:cs="times new roman"/>
        </w:rPr>
        <w:t>　　★新書八折優惠：400元（原價：500元）</w:t>
      </w:r>
      <w:r>
        <w:rPr>
          <w:rFonts w:ascii="times new roman" w:eastAsia="times new roman" w:hAnsi="times new roman" w:cs="times new roman"/>
        </w:rPr>
        <w:br/>
      </w:r>
      <w:r>
        <w:rPr>
          <w:rFonts w:ascii="times new roman" w:eastAsia="times new roman" w:hAnsi="times new roman" w:cs="times new roman"/>
        </w:rPr>
        <w:t>　　線上購買：</w:t>
      </w:r>
      <w:bookmarkEnd w:id="6"/>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"https://reurl.cc/QRQ9AM" </w:instrText>
      </w:r>
      <w:r>
        <w:rPr>
          <w:rFonts w:ascii="times new roman" w:eastAsia="times new roman" w:hAnsi="times new roman" w:cs="times new roman"/>
        </w:rPr>
        <w:fldChar w:fldCharType="separate"/>
      </w:r>
      <w:r>
        <w:rPr>
          <w:color w:val="0000EE"/>
          <w:u w:val="single" w:color="0000EE"/>
        </w:rPr>
        <w:t>https://reurl.cc/QRQ9AM</w:t>
      </w:r>
      <w:r>
        <w:rPr>
          <w:color w:val="0000EE"/>
          <w:u w:val="single" w:color="0000EE"/>
        </w:rPr>
        <w:fldChar w:fldCharType="end"/>
      </w:r>
      <w:r>
        <w:rPr>
          <w:color w:val="0000EE"/>
          <w:u w:val="single" w:color="0000EE"/>
        </w:rPr>
        <w:br/>
      </w:r>
      <w:r>
        <w:rPr>
          <w:rFonts w:ascii="times new roman" w:eastAsia="times new roman" w:hAnsi="times new roman" w:cs="times new roman"/>
        </w:rPr>
        <w:t>　　實體通路：臺師大校園書店（臺北市大安區和平東路一段129號，警衛室旁）</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《師大學報》全年徵稿</w:t>
      </w:r>
    </w:p>
    <w:p/>
    <w:p>
      <w:pPr>
        <w:spacing w:before="240" w:after="240"/>
        <w:jc w:val="right"/>
      </w:pPr>
      <w:r>
        <w:t>出版中心</w:t>
      </w:r>
    </w:p>
    <w:p>
      <w:pPr>
        <w:spacing w:before="240" w:after="240"/>
      </w:pPr>
      <w:r>
        <w:rPr>
          <w:rFonts w:ascii="times new roman" w:eastAsia="times new roman" w:hAnsi="times new roman" w:cs="times new roman"/>
        </w:rPr>
        <w:t>　　《師大學報》為國立臺灣師範大學所發行，具嚴謹審稿制度及論文撰寫規範之純學術性期刊。以刊登文學、歷史、哲學等相關主題之中英文學術論文、研究討論與特刊專論為宗旨。</w:t>
      </w:r>
    </w:p>
    <w:p>
      <w:pPr>
        <w:spacing w:before="240" w:after="240"/>
      </w:pPr>
      <w:r>
        <w:rPr>
          <w:rFonts w:ascii="times new roman" w:eastAsia="times new roman" w:hAnsi="times new roman" w:cs="times new roman"/>
        </w:rPr>
        <w:t>　　《師大學報》同時為《美國新聞與全球報導》（U.S. News &amp; World Report）全球最佳大學排行榜教育及教育研究學科全球排名第九之頂尖大學。自1956年創刊出版至今已逾一甲子，為國內外教育、人文和科學等方面的研究社群提供了一個能夠相互交流研究心得的平臺，可說是華人地區歷史悠久、極具權威性和代表性的期刊。</w:t>
      </w:r>
    </w:p>
    <w:p>
      <w:pPr>
        <w:spacing w:before="240" w:after="240"/>
      </w:pPr>
      <w:r>
        <w:rPr>
          <w:rFonts w:ascii="times new roman" w:eastAsia="times new roman" w:hAnsi="times new roman" w:cs="times new roman"/>
        </w:rPr>
        <w:t>　　歡迎未曾發表過之原創性研究論文，悉指實徵性研究成果報告，可為理論或方法性主題之論述，亦可為特定研究專題之系統性綜合評論。翻譯文稿、報導性文章、整篇學位論文及進修研究報告恕不刊登。本刊為半年刊，每年三月及九月各出刊乙次。全年徵稿，隨到隨審，並採雙向匿名審查。</w:t>
      </w:r>
    </w:p>
    <w:p>
      <w:pPr>
        <w:spacing w:before="240" w:after="240"/>
      </w:pPr>
      <w:r>
        <w:br/>
      </w:r>
      <w:r>
        <w:rPr>
          <w:rFonts w:ascii="times new roman" w:eastAsia="times new roman" w:hAnsi="times new roman" w:cs="times new roman"/>
        </w:rPr>
        <w:t>【徵稿說明】</w:t>
      </w:r>
      <w:r>
        <w:rPr>
          <w:rFonts w:ascii="times new roman" w:eastAsia="times new roman" w:hAnsi="times new roman" w:cs="times new roman"/>
        </w:rPr>
        <w:br/>
      </w:r>
      <w:r>
        <w:rPr>
          <w:rFonts w:ascii="times new roman" w:eastAsia="times new roman" w:hAnsi="times new roman" w:cs="times new roman"/>
        </w:rPr>
        <w:t>一、徵稿內容：本刊以刊登文學、史學、哲學（含中外哲學與宗教）之研究論文為宗旨，亦刊登特刊專論、研究討論及書評，題材不限，全年徵稿。</w:t>
      </w:r>
      <w:r>
        <w:rPr>
          <w:rFonts w:ascii="times new roman" w:eastAsia="times new roman" w:hAnsi="times new roman" w:cs="times new roman"/>
        </w:rPr>
        <w:br/>
      </w:r>
      <w:r>
        <w:rPr>
          <w:rFonts w:ascii="times new roman" w:eastAsia="times new roman" w:hAnsi="times new roman" w:cs="times new roman"/>
        </w:rPr>
        <w:t>二、投稿資格：歡迎國內外大專院校專兼任教師（講師以上）、研究機構研究人員（助理研究員以上）或博士研究生投稿。</w:t>
      </w:r>
      <w:r>
        <w:rPr>
          <w:rFonts w:ascii="times new roman" w:eastAsia="times new roman" w:hAnsi="times new roman" w:cs="times new roman"/>
        </w:rPr>
        <w:br/>
      </w:r>
      <w:r>
        <w:rPr>
          <w:rFonts w:ascii="times new roman" w:eastAsia="times new roman" w:hAnsi="times new roman" w:cs="times new roman"/>
        </w:rPr>
        <w:t>三、每期規劃專題，以期在同一主題下匯聚相關論文，形成討論。</w:t>
      </w:r>
      <w:r>
        <w:rPr>
          <w:rFonts w:ascii="times new roman" w:eastAsia="times new roman" w:hAnsi="times new roman" w:cs="times new roman"/>
        </w:rPr>
        <w:br/>
      </w:r>
      <w:r>
        <w:rPr>
          <w:rFonts w:ascii="times new roman" w:eastAsia="times new roman" w:hAnsi="times new roman" w:cs="times new roman"/>
        </w:rPr>
        <w:t>未來幾期規劃之專題有：</w:t>
      </w:r>
      <w:r>
        <w:rPr>
          <w:rFonts w:ascii="times new roman" w:eastAsia="times new roman" w:hAnsi="times new roman" w:cs="times new roman"/>
        </w:rPr>
        <w:br/>
      </w:r>
      <w:r>
        <w:rPr>
          <w:rFonts w:ascii="times new roman" w:eastAsia="times new roman" w:hAnsi="times new roman" w:cs="times new roman"/>
        </w:rPr>
        <w:t>1. 永續與人文：人文視野下的環境與生態 (09/2024)</w:t>
      </w:r>
      <w:r>
        <w:rPr>
          <w:rFonts w:ascii="times new roman" w:eastAsia="times new roman" w:hAnsi="times new roman" w:cs="times new roman"/>
        </w:rPr>
        <w:br/>
      </w:r>
      <w:r>
        <w:rPr>
          <w:rFonts w:ascii="times new roman" w:eastAsia="times new roman" w:hAnsi="times new roman" w:cs="times new roman"/>
        </w:rPr>
        <w:t>永續發展是當前人類面對的重要議題，但這不僅是科技議題，更涉及世界觀，所以永續發展跟人文研究也有非常重要的關係；本期徵求從人文學科的角度，探索永續發展的不同面向；譬如生態神學、環境史學、動物史學、環境倫理、環境文學等文史哲相關議題，皆所歡迎。</w:t>
      </w:r>
      <w:r>
        <w:rPr>
          <w:rFonts w:ascii="times new roman" w:eastAsia="times new roman" w:hAnsi="times new roman" w:cs="times new roman"/>
        </w:rPr>
        <w:br/>
      </w:r>
      <w:r>
        <w:rPr>
          <w:rFonts w:ascii="times new roman" w:eastAsia="times new roman" w:hAnsi="times new roman" w:cs="times new roman"/>
        </w:rPr>
        <w:t>2. 臺灣宗教：本土與全球 (03/2025)</w:t>
      </w:r>
      <w:r>
        <w:rPr>
          <w:rFonts w:ascii="times new roman" w:eastAsia="times new roman" w:hAnsi="times new roman" w:cs="times new roman"/>
        </w:rPr>
        <w:br/>
      </w:r>
      <w:r>
        <w:rPr>
          <w:rFonts w:ascii="times new roman" w:eastAsia="times new roman" w:hAnsi="times new roman" w:cs="times new roman"/>
        </w:rPr>
        <w:t>宗教是臺灣重要文化資源，有深厚的文化底蘊；本期徵集有關臺灣宗教史、文學、哲學等相關論文，探索其在本土化及全球化方面的不同議題，以彰顯臺灣宗教的重要經驗。</w:t>
      </w:r>
      <w:r>
        <w:rPr>
          <w:rFonts w:ascii="times new roman" w:eastAsia="times new roman" w:hAnsi="times new roman" w:cs="times new roman"/>
        </w:rPr>
        <w:br/>
      </w:r>
      <w:r>
        <w:rPr>
          <w:rFonts w:ascii="times new roman" w:eastAsia="times new roman" w:hAnsi="times new roman" w:cs="times new roman"/>
        </w:rPr>
        <w:t>3. 語言與教育：亞洲經驗 (09/2025)</w:t>
      </w:r>
      <w:r>
        <w:rPr>
          <w:rFonts w:ascii="times new roman" w:eastAsia="times new roman" w:hAnsi="times new roman" w:cs="times new roman"/>
        </w:rPr>
        <w:br/>
      </w:r>
      <w:r>
        <w:rPr>
          <w:rFonts w:ascii="times new roman" w:eastAsia="times new roman" w:hAnsi="times new roman" w:cs="times new roman"/>
        </w:rPr>
        <w:t>語言是溝通工具，更是文化及身分認同之所寄；在教育方面，臺灣跟世界許多不同國家一樣，都面對國家語言問題；而且在全球化形勢下，臺灣也面對雙語教學、全英語教學等議題，本期徵求從文史哲等不同學科討論語言與教育相關議題的專論，並特別希望能涉及亞洲經驗，進行相關探索。</w:t>
      </w:r>
      <w:r>
        <w:rPr>
          <w:rFonts w:ascii="times new roman" w:eastAsia="times new roman" w:hAnsi="times new roman" w:cs="times new roman"/>
        </w:rPr>
        <w:br/>
      </w:r>
      <w:r>
        <w:rPr>
          <w:rFonts w:ascii="times new roman" w:eastAsia="times new roman" w:hAnsi="times new roman" w:cs="times new roman"/>
        </w:rPr>
        <w:t>四、研究論文與特刊專論中文以每篇15,000 - 20,000字為原則，英文以每篇6,000 - 9,000字為原則；研究討論中文以每篇8,000 - 10,000字為原則，英文以每篇4,000 - 6,000字為原則；書評中文以每篇3,000 - 5,000字為原則，英文以每篇1,000 - 2,000字為原則。</w:t>
      </w:r>
      <w:r>
        <w:rPr>
          <w:rFonts w:ascii="times new roman" w:eastAsia="times new roman" w:hAnsi="times new roman" w:cs="times new roman"/>
        </w:rPr>
        <w:br/>
      </w:r>
      <w:r>
        <w:rPr>
          <w:rFonts w:ascii="times new roman" w:eastAsia="times new roman" w:hAnsi="times new roman" w:cs="times new roman"/>
        </w:rPr>
        <w:t>五、採線上投稿系統繳交，敬請檢附稿件之Word檔。登錄</w:t>
      </w:r>
      <w:bookmarkEnd w:id="7"/>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"https://journal.ntnu.edu.tw/ntnujl/login.asp" </w:instrText>
      </w:r>
      <w:r>
        <w:rPr>
          <w:rFonts w:ascii="times new roman" w:eastAsia="times new roman" w:hAnsi="times new roman" w:cs="times new roman"/>
        </w:rPr>
        <w:fldChar w:fldCharType="separate"/>
      </w:r>
      <w:r>
        <w:rPr>
          <w:color w:val="0000EE"/>
          <w:u w:val="single" w:color="0000EE"/>
        </w:rPr>
        <w:t>https://journal.ntnu.edu.tw/ntnujl/login.asp</w:t>
      </w:r>
      <w:r>
        <w:rPr>
          <w:color w:val="0000EE"/>
          <w:u w:val="single" w:color="0000EE"/>
        </w:rPr>
        <w:fldChar w:fldCharType="end"/>
      </w:r>
      <w:r>
        <w:t>完成線上投稿，或Email: j.ntnu@ntnu.edu.tw。</w:t>
      </w:r>
      <w:r>
        <w:br/>
      </w:r>
      <w:r>
        <w:rPr>
          <w:rFonts w:ascii="times new roman" w:eastAsia="times new roman" w:hAnsi="times new roman" w:cs="times new roman"/>
        </w:rPr>
        <w:t>六、進一步資訊請參見</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"http://jntnu.ord.ntnu.edu.tw/jll/"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期刊網站</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rPr>
        <w:t>說明。</w:t>
      </w:r>
      <w:r>
        <w:rPr>
          <w:rFonts w:ascii="times new roman" w:eastAsia="times new roman" w:hAnsi="times new roman" w:cs="times new roman"/>
        </w:rPr>
        <w:br/>
      </w:r>
      <w:r>
        <w:rPr>
          <w:rFonts w:ascii="times new roman" w:eastAsia="times new roman" w:hAnsi="times new roman" w:cs="times new roman"/>
        </w:rPr>
        <w:t>聯絡方式：《師大學報》編審委員會Tel: (02)7749-5258；Email: j.ntnu@ntnu.edu.tw。</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《教育科學研究期刊》——歡迎投稿</w:t>
      </w:r>
    </w:p>
    <w:p/>
    <w:p>
      <w:pPr>
        <w:spacing w:before="240" w:after="240"/>
        <w:jc w:val="right"/>
      </w:pPr>
      <w:r>
        <w:t>出版中心</w:t>
      </w:r>
    </w:p>
    <w:p>
      <w:pPr>
        <w:spacing w:before="240" w:after="240"/>
      </w:pPr>
      <w:r>
        <w:rPr>
          <w:rFonts w:ascii="times new roman" w:eastAsia="times new roman" w:hAnsi="times new roman" w:cs="times new roman"/>
        </w:rPr>
        <w:t>　　《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兩萬字為上限，英文稿件以不超過七千五百字為原則，歡迎踴躍投稿。</w:t>
      </w:r>
    </w:p>
    <w:p>
      <w:pPr>
        <w:spacing w:before="240" w:after="240"/>
      </w:pPr>
      <w:r>
        <w:rPr>
          <w:rFonts w:ascii="times new roman" w:eastAsia="times new roman" w:hAnsi="times new roman" w:cs="times new roman"/>
        </w:rPr>
        <w:t>　　2024年本刊規劃之專題徵稿主題為「社會情緒學習」，截稿日期為2024年10月31日；「高齡者教育」截稿日期為2024年12月31日；「多元視角詮釋J. Bruner跨科際的教育科學研究之傳承」截稿日期為2024年06月30日，中英文稿皆可，專題投稿資訊詳見本刊網站。</w:t>
      </w:r>
    </w:p>
    <w:p>
      <w:pPr>
        <w:spacing w:before="240" w:after="240"/>
      </w:pPr>
      <w:r>
        <w:rPr>
          <w:rFonts w:ascii="times new roman" w:eastAsia="times new roman" w:hAnsi="times new roman" w:cs="times new roman"/>
        </w:rPr>
        <w:t>　　更多詳細資訊及各期論文內容，敬請參閱本刊網站：</w:t>
      </w:r>
      <w:bookmarkEnd w:id="8"/>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"http://jntnu.ord.ntnu.edu.tw/jres/" </w:instrText>
      </w:r>
      <w:r>
        <w:rPr>
          <w:rFonts w:ascii="times new roman" w:eastAsia="times new roman" w:hAnsi="times new roman" w:cs="times new roman"/>
        </w:rPr>
        <w:fldChar w:fldCharType="separate"/>
      </w:r>
      <w:r>
        <w:rPr>
          <w:color w:val="0000EE"/>
          <w:u w:val="single" w:color="0000EE"/>
        </w:rPr>
        <w:t>http://jntnu.ord.ntnu.edu.tw/jres/</w:t>
      </w:r>
      <w:r>
        <w:rPr>
          <w:color w:val="0000EE"/>
          <w:u w:val="single" w:color="0000EE"/>
        </w:rPr>
        <w:fldChar w:fldCharType="end"/>
      </w:r>
      <w:r>
        <w:rPr>
          <w:color w:val="0000EE"/>
          <w:u w:val="single" w:color="0000EE"/>
        </w:rPr>
        <w:br/>
      </w:r>
      <w:r>
        <w:rPr>
          <w:rFonts w:ascii="times new roman" w:eastAsia="times new roman" w:hAnsi="times new roman" w:cs="times new roman"/>
        </w:rPr>
        <w:t>　　線上投審系統：</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"https://journal.ntnu.edu.tw"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https://journal.ntnu.edu.tw</w:t>
      </w:r>
      <w:r>
        <w:rPr>
          <w:rFonts w:ascii="times new roman" w:eastAsia="times new roman" w:hAnsi="times new roman" w:cs="times new roman"/>
          <w:color w:val="0000EE"/>
          <w:u w:val="single" w:color="0000EE"/>
        </w:rPr>
        <w:fldChar w:fldCharType="end"/>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3083"/>
        <w:gridCol w:w="3098"/>
        <w:gridCol w:w="3120"/>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1657" w:type="pct"/>
            <w:tcBorders>
              <w:right w:val="inset" w:sz="6" w:space="0" w:color="808080"/>
            </w:tcBorders>
            <w:noWrap w:val="0"/>
            <w:tcMar>
              <w:top w:w="22" w:type="dxa"/>
              <w:left w:w="22" w:type="dxa"/>
              <w:bottom w:w="22" w:type="dxa"/>
              <w:right w:w="22" w:type="dxa"/>
            </w:tcMar>
            <w:vAlign w:val="center"/>
          </w:tcPr>
          <w:p>
            <w:pPr>
              <w:jc w:val="left"/>
              <w:rPr>
                <w:b w:val="0"/>
                <w:bCs w:val="0"/>
                <w:i w:val="0"/>
                <w:iCs w:val="0"/>
                <w:smallCaps w:val="0"/>
                <w:color w:val="000000"/>
              </w:rPr>
            </w:pPr>
          </w:p>
        </w:tc>
        <w:tc>
          <w:tcPr>
            <w:tcW w:w="1665" w:type="pct"/>
            <w:tcBorders>
              <w:left w:val="inset" w:sz="6" w:space="0" w:color="808080"/>
              <w:right w:val="inset" w:sz="6" w:space="0" w:color="808080"/>
            </w:tcBorders>
            <w:noWrap w:val="0"/>
            <w:tcMar>
              <w:top w:w="22" w:type="dxa"/>
              <w:left w:w="22" w:type="dxa"/>
              <w:bottom w:w="22" w:type="dxa"/>
              <w:right w:w="22" w:type="dxa"/>
            </w:tcMar>
            <w:vAlign w:val="center"/>
          </w:tcPr>
          <w:p>
            <w:pPr>
              <w:jc w:val="left"/>
              <w:rPr>
                <w:b w:val="0"/>
                <w:bCs w:val="0"/>
                <w:i w:val="0"/>
                <w:iCs w:val="0"/>
                <w:smallCaps w:val="0"/>
                <w:color w:val="000000"/>
              </w:rPr>
            </w:pPr>
          </w:p>
        </w:tc>
        <w:tc>
          <w:tcPr>
            <w:tcW w:w="1677" w:type="pct"/>
            <w:tcBorders>
              <w:left w:val="inset" w:sz="6" w:space="0" w:color="808080"/>
            </w:tcBorders>
            <w:noWrap w:val="0"/>
            <w:tcMar>
              <w:top w:w="22" w:type="dxa"/>
              <w:left w:w="22" w:type="dxa"/>
              <w:bottom w:w="22" w:type="dxa"/>
              <w:right w:w="22" w:type="dxa"/>
            </w:tcMar>
            <w:vAlign w:val="center"/>
          </w:tcPr>
          <w:p>
            <w:pPr>
              <w:jc w:val="left"/>
              <w:rPr>
                <w:b w:val="0"/>
                <w:bCs w:val="0"/>
                <w:i w:val="0"/>
                <w:iCs w:val="0"/>
                <w:smallCaps w:val="0"/>
                <w:color w:val="000000"/>
              </w:rPr>
            </w:pP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