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賀本校榮獲「臺灣最具影響力學術資源」獎項 ／ 推廣服務組 呂智惠</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圖書館清明節連續假期閉館公告 ／ 典閱組 蔡妍芳</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期中考週(4/10-4/20) 圖書館服務調整公告 ／ 典閱組 蔡妍芳</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征服科普大三角—2017臺師大數學科普書香月系列活動 ／ 推廣服務組 李愛文</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2017年4-5月藝文展覽介紹 ／ 推廣服務組 黃琬姿</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學養與自治精神的傳承 臺北高等學校創校95週年紀念活動 ／ 校史經營組 洪承理</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「臺灣之美」主題書展 ／ 林口分館 林惠愛</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「臺灣地景圖說攝影海報展」徵件中，歡迎同學參加！ ／ 林口分館 李佳芳</w:t>
      </w:r>
      <w:r>
        <w:rPr>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color w:val="0000EE"/>
          <w:u w:val="single" w:color="0000EE"/>
        </w:rPr>
        <w:t>「遠矚巨海，回眸靈山--高行健與師大圓夢特展」 ／ 推廣服務組 李愛文</w:t>
      </w:r>
      <w:r>
        <w:rPr>
          <w:color w:val="0000EE"/>
          <w:u w:val="single" w:color="0000EE"/>
        </w:rPr>
        <w:fldChar w:fldCharType="end"/>
      </w:r>
    </w:p>
    <w:p>
      <w:pPr>
        <w:numPr>
          <w:ilvl w:val="0"/>
          <w:numId w:val="1"/>
        </w:numPr>
        <w:ind w:left="720" w:hanging="242"/>
        <w:jc w:val="left"/>
      </w:pPr>
      <w:r>
        <w:fldChar w:fldCharType="begin"/>
      </w:r>
      <w:r>
        <w:instrText xml:space="preserve"> HYPERLINK \l "11" </w:instrText>
      </w:r>
      <w:r>
        <w:fldChar w:fldCharType="separate"/>
      </w:r>
      <w:r>
        <w:rPr>
          <w:color w:val="0000EE"/>
          <w:u w:val="single" w:color="0000EE"/>
        </w:rPr>
        <w:t>2017 NTNU 經典帽T正式發售 ／ 出版中心</w:t>
      </w:r>
      <w:r>
        <w:rPr>
          <w:color w:val="0000EE"/>
          <w:u w:val="single" w:color="0000EE"/>
        </w:rPr>
        <w:fldChar w:fldCharType="end"/>
      </w:r>
    </w:p>
    <w:p>
      <w:pPr>
        <w:numPr>
          <w:ilvl w:val="0"/>
          <w:numId w:val="1"/>
        </w:numPr>
        <w:ind w:left="720" w:hanging="242"/>
        <w:jc w:val="left"/>
      </w:pPr>
      <w:r>
        <w:fldChar w:fldCharType="begin"/>
      </w:r>
      <w:r>
        <w:instrText xml:space="preserve"> HYPERLINK \l "12" </w:instrText>
      </w:r>
      <w:r>
        <w:fldChar w:fldCharType="separate"/>
      </w:r>
      <w:r>
        <w:rPr>
          <w:color w:val="0000EE"/>
          <w:u w:val="single" w:color="0000EE"/>
        </w:rPr>
        <w:t>春神來了怎知道？鋼珠筆新花色報到！ ／ 出版中心</w:t>
      </w:r>
      <w:r>
        <w:rPr>
          <w:color w:val="0000EE"/>
          <w:u w:val="single" w:color="0000EE"/>
        </w:rPr>
        <w:fldChar w:fldCharType="end"/>
      </w:r>
    </w:p>
    <w:p>
      <w:pPr>
        <w:numPr>
          <w:ilvl w:val="0"/>
          <w:numId w:val="1"/>
        </w:numPr>
        <w:ind w:left="720" w:hanging="242"/>
        <w:jc w:val="left"/>
      </w:pPr>
      <w:r>
        <w:fldChar w:fldCharType="begin"/>
      </w:r>
      <w:r>
        <w:instrText xml:space="preserve"> HYPERLINK \l "13" </w:instrText>
      </w:r>
      <w:r>
        <w:fldChar w:fldCharType="separate"/>
      </w:r>
      <w:r>
        <w:rPr>
          <w:color w:val="0000EE"/>
          <w:u w:val="single" w:color="0000EE"/>
        </w:rPr>
        <w:t>新書出版：儒家道統與民主共和 ／ 出版中心</w:t>
      </w:r>
      <w:r>
        <w:rPr>
          <w:color w:val="0000EE"/>
          <w:u w:val="single" w:color="0000EE"/>
        </w:rPr>
        <w:fldChar w:fldCharType="end"/>
      </w:r>
    </w:p>
    <w:p>
      <w:pPr>
        <w:numPr>
          <w:ilvl w:val="0"/>
          <w:numId w:val="1"/>
        </w:numPr>
        <w:ind w:left="720" w:hanging="242"/>
        <w:jc w:val="left"/>
      </w:pPr>
      <w:r>
        <w:fldChar w:fldCharType="begin"/>
      </w:r>
      <w:r>
        <w:instrText xml:space="preserve"> HYPERLINK \l "14" </w:instrText>
      </w:r>
      <w:r>
        <w:fldChar w:fldCharType="separate"/>
      </w:r>
      <w:r>
        <w:rPr>
          <w:color w:val="0000EE"/>
          <w:u w:val="single" w:color="0000EE"/>
        </w:rPr>
        <w:t>「科技豪『捷』─從孟德爾、保時捷到醫學家」特展 ／ 校史經營組 江明潔</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"15" </w:instrText>
      </w:r>
      <w:r>
        <w:fldChar w:fldCharType="separate"/>
      </w:r>
      <w:r>
        <w:rPr>
          <w:color w:val="0000EE"/>
          <w:u w:val="single" w:color="0000EE"/>
        </w:rPr>
        <w:t>「日常生活中的歷史」主題書展及大哉問有獎徵答活動紀實 ／ 林口分館 李佳芳</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賀本校榮獲「臺灣最具影響力學術資源」獎項</w:t>
      </w:r>
    </w:p>
    <w:p/>
    <w:p>
      <w:pPr>
        <w:spacing w:before="240" w:after="240"/>
        <w:jc w:val="right"/>
      </w:pPr>
      <w:r>
        <w:t>推廣服務組 呂智惠</w:t>
      </w:r>
    </w:p>
    <w:p>
      <w:pPr>
        <w:spacing w:before="240" w:after="240"/>
      </w:pPr>
      <w:r>
        <w:t> 　　學位論文公開發表是學術研究能力之證明，106年3月31日於國家圖書館所舉行的「臺灣最具影響力學術資源發布記者會」，本校因堅持自由取用與免費開放路線，全體師生的學研成果獲得肯定，六連霸蟬聯全國大學博碩士論文被引用，以及連續四年蟬聯全國電子學位論文下載量冠軍，繼續囊括「最佳學術傳播獎」、「最佳學術典藏獎」、「最佳學術曝光獎」、「知識分享獎」、「學術影響力獎」五大獎項，當天由本館李志宏副館長代表出席領獎，充分展現本校的軟實力、競爭力及學研力的具體成果。</w:t>
      </w:r>
    </w:p>
    <w:p>
      <w:pPr>
        <w:spacing w:before="240" w:after="240"/>
      </w:pPr>
      <w:r>
        <w:t>　　為宣導學術傳播之重要性，國家圖書館於去(105)年首度辦理此項活動，藉由「臺灣博碩士論文知識加值系統」、「期刊論文索引系統」、「臺灣人文及社會科學引文索引系統」等資料庫之數據統計，發佈及表揚最具學術影響力之大學院校及學術期刊出版單位，以為各界學習典範，活動立意深獲各界肯定。</w:t>
      </w:r>
    </w:p>
    <w:p>
      <w:pPr>
        <w:spacing w:before="240" w:after="240"/>
      </w:pPr>
      <w:r>
        <w:t>　　繼去年本校囊括「最佳學術傳播獎」、「最佳學術典藏獎」、「最佳學術曝光獎」、「知識分享獎」、「學術影響力獎」五大獎項之後，今年繼續穩居學位論文引用與下載冠軍。國家圖書館針對104學年度（104年8月1日～105年7月31日）全國大學校院學位論文進行資料分析與統計，本校學位論文在104學年度獲得獎項如下：</w:t>
      </w:r>
    </w:p>
    <w:p>
      <w:pPr>
        <w:spacing w:before="240" w:after="240"/>
      </w:pPr>
      <w:r>
        <w:t>　　一、最佳學術典藏獎：104學年度「送存率」最高之大學校院-公立大學組第四名。</w:t>
      </w:r>
    </w:p>
    <w:p>
      <w:pPr>
        <w:spacing w:before="240" w:after="240"/>
      </w:pPr>
      <w:r>
        <w:t>　　二、最佳學術傳播獎(I)：104學年度「授權數」最多之大學校院-公立大學組第四名。</w:t>
      </w:r>
    </w:p>
    <w:p>
      <w:pPr>
        <w:spacing w:before="240" w:after="240"/>
      </w:pPr>
      <w:r>
        <w:t>　　三、最佳學術曝光獎(I)：105年「點閱數」最多之大學校院-公立大學組第三名。</w:t>
      </w:r>
    </w:p>
    <w:p>
      <w:pPr>
        <w:spacing w:before="240" w:after="240"/>
      </w:pPr>
      <w:r>
        <w:t>　　四、知識分享獎(I)：電子全文「下載數」最多之大學校院-公立大學組第一名。</w:t>
      </w:r>
    </w:p>
    <w:p>
      <w:pPr>
        <w:spacing w:before="240" w:after="240"/>
      </w:pPr>
      <w:r>
        <w:t>　　五、學術影響力獎：綜合指標最高之大學校院-公立大學組第二名。</w:t>
      </w:r>
    </w:p>
    <w:p>
      <w:pPr>
        <w:spacing w:before="240" w:after="240"/>
      </w:pPr>
      <w:r>
        <w:t> </w:t>
      </w:r>
    </w:p>
    <w:tbl>
      <w:tblPr>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4221"/>
        <w:gridCol w:w="4221"/>
      </w:tblGrid>
      <w:tr>
        <w:tblPrEx>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jc w:val="center"/>
        </w:trPr>
        <w:tc>
          <w:tcPr>
            <w:tcW w:w="417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jc w:val="center"/>
              <w:rPr>
                <w:b w:val="0"/>
                <w:bCs w:val="0"/>
                <w:i w:val="0"/>
                <w:iCs w:val="0"/>
                <w:smallCaps w:val="0"/>
                <w:color w:val="000000"/>
              </w:rPr>
            </w:pPr>
            <w:r>
              <w:rPr>
                <w:b w:val="0"/>
                <w:bCs w:val="0"/>
                <w:i w:val="0"/>
                <w:iCs w:val="0"/>
                <w:smallCaps w:val="0"/>
                <w:color w:val="000000"/>
              </w:rPr>
              <w:t> </w:t>
            </w:r>
          </w:p>
        </w:tc>
        <w:tc>
          <w:tcPr>
            <w:tcW w:w="417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jc w:val="center"/>
              <w:rPr>
                <w:b w:val="0"/>
                <w:bCs w:val="0"/>
                <w:i w:val="0"/>
                <w:iCs w:val="0"/>
                <w:smallCaps w:val="0"/>
                <w:color w:val="000000"/>
              </w:rPr>
            </w:pPr>
            <w:r>
              <w:rPr>
                <w:b w:val="0"/>
                <w:bCs w:val="0"/>
                <w:i w:val="0"/>
                <w:iCs w:val="0"/>
                <w:smallCaps w:val="0"/>
                <w:color w:val="000000"/>
              </w:rPr>
              <w:t> </w:t>
            </w:r>
          </w:p>
        </w:tc>
      </w:tr>
      <w:tr>
        <w:tblPrEx>
          <w:jc w:val="center"/>
          <w:tblCellSpacing w:w="0" w:type="dxa"/>
          <w:tblInd w:w="16" w:type="dxa"/>
          <w:tblCellMar>
            <w:top w:w="0" w:type="dxa"/>
            <w:left w:w="0" w:type="dxa"/>
            <w:bottom w:w="0" w:type="dxa"/>
            <w:right w:w="0" w:type="dxa"/>
          </w:tblCellMar>
        </w:tblPrEx>
        <w:trPr>
          <w:tblCellSpacing w:w="0" w:type="dxa"/>
          <w:jc w:val="center"/>
        </w:trPr>
        <w:tc>
          <w:tcPr>
            <w:tcW w:w="417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jc w:val="center"/>
              <w:rPr>
                <w:b w:val="0"/>
                <w:bCs w:val="0"/>
                <w:i w:val="0"/>
                <w:iCs w:val="0"/>
                <w:smallCaps w:val="0"/>
                <w:color w:val="000000"/>
              </w:rPr>
            </w:pPr>
          </w:p>
        </w:tc>
        <w:tc>
          <w:tcPr>
            <w:tcW w:w="417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jc w:val="center"/>
              <w:rPr>
                <w:b w:val="0"/>
                <w:bCs w:val="0"/>
                <w:i w:val="0"/>
                <w:iCs w:val="0"/>
                <w:smallCaps w:val="0"/>
                <w:color w:val="000000"/>
              </w:rPr>
            </w:pPr>
          </w:p>
        </w:tc>
      </w:tr>
      <w:tr>
        <w:tblPrEx>
          <w:jc w:val="center"/>
          <w:tblCellSpacing w:w="0" w:type="dxa"/>
          <w:tblInd w:w="16" w:type="dxa"/>
          <w:tblCellMar>
            <w:top w:w="0" w:type="dxa"/>
            <w:left w:w="0" w:type="dxa"/>
            <w:bottom w:w="0" w:type="dxa"/>
            <w:right w:w="0" w:type="dxa"/>
          </w:tblCellMar>
        </w:tblPrEx>
        <w:trPr>
          <w:tblCellSpacing w:w="0" w:type="dxa"/>
          <w:jc w:val="center"/>
        </w:trPr>
        <w:tc>
          <w:tcPr>
            <w:tcW w:w="417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jc w:val="center"/>
              <w:rPr>
                <w:b w:val="0"/>
                <w:bCs w:val="0"/>
                <w:i w:val="0"/>
                <w:iCs w:val="0"/>
                <w:smallCaps w:val="0"/>
                <w:color w:val="000000"/>
              </w:rPr>
            </w:pPr>
          </w:p>
        </w:tc>
        <w:tc>
          <w:tcPr>
            <w:tcW w:w="417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jc w:val="center"/>
              <w:rPr>
                <w:b w:val="0"/>
                <w:bCs w:val="0"/>
                <w:i w:val="0"/>
                <w:iCs w:val="0"/>
                <w:smallCaps w:val="0"/>
                <w:color w:val="000000"/>
              </w:rPr>
            </w:pPr>
          </w:p>
        </w:tc>
      </w:tr>
    </w:tbl>
    <w:p>
      <w:pPr>
        <w:spacing w:before="240" w:after="240"/>
      </w:pPr>
      <w:r>
        <w:t> </w:t>
      </w:r>
    </w:p>
    <w:p>
      <w:pPr>
        <w:spacing w:before="240" w:after="240"/>
      </w:pPr>
      <w:r>
        <w:t> </w:t>
      </w:r>
    </w:p>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圖書館清明節連續假期閉館公告</w:t>
      </w:r>
    </w:p>
    <w:p/>
    <w:p>
      <w:pPr>
        <w:spacing w:before="240" w:after="240"/>
        <w:jc w:val="right"/>
      </w:pPr>
      <w:r>
        <w:t>典閱組 蔡妍芳</w:t>
      </w:r>
    </w:p>
    <w:p>
      <w:pPr>
        <w:spacing w:before="240" w:after="240"/>
      </w:pPr>
      <w:r>
        <w:t> </w:t>
      </w:r>
    </w:p>
    <w:p>
      <w:pPr>
        <w:spacing w:before="240" w:after="240"/>
      </w:pPr>
      <w:r>
        <w:t>        4/3-4/5 為清明節連續假期，圖書館總館、各分館及普通閱覽室閉館。</w:t>
      </w:r>
    </w:p>
    <w:p>
      <w:pPr>
        <w:spacing w:before="240" w:after="240"/>
      </w:pPr>
      <w:r>
        <w:t>        4/3 (一) 兒童節、民族掃墓節，閉館。</w:t>
      </w:r>
    </w:p>
    <w:p>
      <w:pPr>
        <w:spacing w:before="240" w:after="240"/>
      </w:pPr>
      <w:r>
        <w:t>        4/4 (二) 兒童節、民族掃墓節補假，閉館。</w:t>
      </w:r>
    </w:p>
    <w:p>
      <w:pPr>
        <w:spacing w:before="240" w:after="240"/>
      </w:pPr>
      <w:r>
        <w:t>        4/5 (三) 校際活動日，閉館。</w:t>
      </w:r>
    </w:p>
    <w:p>
      <w:pPr>
        <w:spacing w:before="240" w:after="240"/>
      </w:pPr>
      <w:r>
        <w:t>        祝大家佳節愉快!</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期中考週(4/10-4/20) 圖書館服務調整公告</w:t>
      </w:r>
    </w:p>
    <w:p/>
    <w:p>
      <w:pPr>
        <w:spacing w:before="240" w:after="240"/>
        <w:jc w:val="right"/>
      </w:pPr>
      <w:r>
        <w:t>典閱組 蔡妍芳</w:t>
      </w:r>
    </w:p>
    <w:p>
      <w:pPr>
        <w:spacing w:before="240" w:after="240"/>
      </w:pPr>
      <w:r>
        <w:t>一. 為便利本校同學準備考試，總館將於106年4月10日(一)至20日(四) 期中考試期間24小時開放普通閱覽室供本校師生自修。</w:t>
      </w:r>
    </w:p>
    <w:p>
      <w:pPr>
        <w:spacing w:before="240" w:after="240"/>
      </w:pPr>
      <w:r>
        <w:t>二. 閱覽室開放期間由本校監控中心及警衛室協助門禁管理。如遇緊急事件請撥校內分機3146、3147、3148。</w:t>
      </w:r>
    </w:p>
    <w:p>
      <w:pPr>
        <w:spacing w:before="240" w:after="240"/>
      </w:pPr>
      <w:r>
        <w:t>三. 茲因國際會議廳於4月19日-21日有會議舉行，當天上午8時至18時暫停開放，請同學至總館各樓層自修。</w:t>
      </w:r>
    </w:p>
    <w:p>
      <w:pPr>
        <w:spacing w:before="240" w:after="240"/>
      </w:pPr>
      <w:r>
        <w:t>四. 4月22日(六)恢復學期間開放時間。</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征服科普大三角—2017臺師大數學科普書香月系列活動</w:t>
      </w:r>
    </w:p>
    <w:p/>
    <w:p>
      <w:pPr>
        <w:spacing w:before="240" w:after="240"/>
        <w:jc w:val="right"/>
      </w:pPr>
      <w:r>
        <w:t>推廣服務組 李愛文</w:t>
      </w:r>
    </w:p>
    <w:p>
      <w:pPr>
        <w:spacing w:before="240" w:after="240"/>
      </w:pPr>
      <w:r>
        <w:t>圖書館一年一度的書香月即將到來, 今年請跟著圖書館一起走進美好的數學科普世界~ 歡迎本校教職員工生及校友, 臺灣大學系統學生(臺大, 臺科大)一起共襄盛舉！</w:t>
      </w:r>
    </w:p>
    <w:p>
      <w:pPr>
        <w:spacing w:before="240" w:after="240"/>
      </w:pPr>
      <w:r>
        <w:t> </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2017年4-5月藝文展覽介紹</w:t>
      </w:r>
    </w:p>
    <w:p/>
    <w:p>
      <w:pPr>
        <w:spacing w:before="240" w:after="240"/>
        <w:jc w:val="right"/>
      </w:pPr>
      <w:r>
        <w:t>推廣服務組 黃琬姿</w:t>
      </w:r>
    </w:p>
    <w:tbl>
      <w:tblPr>
        <w:tblStyle w:val="default"/>
        <w:jc w:val="center"/>
        <w:tblCellSpacing w:w="15" w:type="dxa"/>
        <w:tblInd w:w="15" w:type="dxa"/>
        <w:tblCellMar>
          <w:top w:w="15" w:type="dxa"/>
          <w:left w:w="15" w:type="dxa"/>
          <w:bottom w:w="15" w:type="dxa"/>
          <w:right w:w="15" w:type="dxa"/>
        </w:tblCellMar>
        <w:tblLook w:val="05E0"/>
      </w:tblPr>
      <w:tblGrid>
        <w:gridCol w:w="2036"/>
        <w:gridCol w:w="2780"/>
        <w:gridCol w:w="2167"/>
      </w:tblGrid>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展覽日期</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展覽名稱</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展出者</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106/04/07-04/15</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極度瘋狂</w:t>
            </w:r>
            <w:r>
              <w:rPr>
                <w:b w:val="0"/>
                <w:bCs w:val="0"/>
                <w:i w:val="0"/>
                <w:iCs w:val="0"/>
                <w:smallCaps w:val="0"/>
                <w:color w:val="000000"/>
              </w:rPr>
              <w:br/>
            </w:r>
            <w:r>
              <w:rPr>
                <w:b w:val="0"/>
                <w:bCs w:val="0"/>
                <w:i w:val="0"/>
                <w:iCs w:val="0"/>
                <w:smallCaps w:val="0"/>
                <w:color w:val="000000"/>
              </w:rPr>
              <w:t>Extremely Crazy</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賴冠宇</w:t>
            </w:r>
            <w:r>
              <w:rPr>
                <w:b w:val="0"/>
                <w:bCs w:val="0"/>
                <w:i w:val="0"/>
                <w:iCs w:val="0"/>
                <w:smallCaps w:val="0"/>
                <w:color w:val="000000"/>
              </w:rPr>
              <w:br/>
            </w:r>
            <w:r>
              <w:rPr>
                <w:b w:val="0"/>
                <w:bCs w:val="0"/>
                <w:i w:val="0"/>
                <w:iCs w:val="0"/>
                <w:smallCaps w:val="0"/>
                <w:color w:val="000000"/>
              </w:rPr>
              <w:t>Lai, Kuan-Yu</w:t>
            </w:r>
          </w:p>
        </w:tc>
      </w:tr>
    </w:tbl>
    <w:p>
      <w:pPr>
        <w:spacing w:before="240" w:after="240"/>
        <w:jc w:val="left"/>
      </w:pPr>
    </w:p>
    <w:p>
      <w:pPr>
        <w:spacing w:before="240" w:after="240"/>
        <w:jc w:val="left"/>
      </w:pPr>
      <w:r>
        <w:rPr>
          <w:b/>
          <w:bCs/>
        </w:rPr>
        <w:t>展覽日期</w:t>
      </w:r>
      <w:r>
        <w:rPr>
          <w:b/>
          <w:bCs/>
        </w:rPr>
        <w:t>：2016/4/7-4/15</w:t>
      </w:r>
    </w:p>
    <w:p>
      <w:pPr>
        <w:spacing w:before="240" w:after="240"/>
      </w:pPr>
      <w:r>
        <w:rPr>
          <w:b/>
          <w:bCs/>
        </w:rPr>
        <w:t>展覽名稱</w:t>
      </w:r>
      <w:r>
        <w:t>：極度瘋狂(Extremely Crazy)</w:t>
      </w:r>
    </w:p>
    <w:p>
      <w:pPr>
        <w:spacing w:before="240" w:after="240"/>
      </w:pPr>
      <w:r>
        <w:rPr>
          <w:b/>
          <w:bCs/>
        </w:rPr>
        <w:t>展出者</w:t>
      </w:r>
      <w:r>
        <w:t>：賴冠宇(Lai , Kuan-Yu)</w:t>
      </w:r>
    </w:p>
    <w:p>
      <w:pPr>
        <w:spacing w:before="240" w:after="240"/>
      </w:pPr>
      <w:r>
        <w:rPr>
          <w:b/>
          <w:bCs/>
        </w:rPr>
        <w:t>展品類型</w:t>
      </w:r>
      <w:r>
        <w:t>：畢業版畫個展</w:t>
      </w:r>
    </w:p>
    <w:p>
      <w:pPr>
        <w:spacing w:before="240" w:after="240"/>
      </w:pPr>
      <w:r>
        <w:rPr>
          <w:b/>
          <w:bCs/>
        </w:rPr>
        <w:t>展覽簡介</w:t>
      </w:r>
      <w:r>
        <w:t>：此次展覽以大學時期的版畫作品作為畢業展的一個序幕, 也是首次以個展的形式去呈現。版畫是一項需要極度的理性控制以及藝術性的感性合而為一的創作,透過版畫的創作,探視自我的人生方向與態度,將作品與生活的美學做一個藝術性的結合。</w:t>
      </w:r>
    </w:p>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學養與自治精神的傳承 臺北高等學校創校95週年紀念活動</w:t>
      </w:r>
    </w:p>
    <w:p/>
    <w:p>
      <w:pPr>
        <w:spacing w:before="240" w:after="240"/>
        <w:jc w:val="right"/>
      </w:pPr>
      <w:r>
        <w:t>校史經營組 洪承理</w:t>
      </w:r>
    </w:p>
    <w:p>
      <w:pPr>
        <w:spacing w:before="240" w:after="240"/>
      </w:pPr>
      <w:r>
        <w:t>        臺北高等學校創立於1922年，初期借用臺北第一中學校（今臺北市建國中學）為校地，1926年始遷入本校現址。1945年日本戰敗後，改制為「臺北高級中學」，1946年於高校校園內創立本校前身臺灣省立師範學院，可說與本校有直接的歷史傳承。</w:t>
      </w:r>
    </w:p>
    <w:p>
      <w:pPr>
        <w:spacing w:before="240" w:after="240"/>
      </w:pPr>
      <w:r>
        <w:t>        為紀念臺北高校昔日風華，發揚本校歷史文化底蘊，將於2017年4月18日起舉辦臺北高等學校創立95週年紀念活動，包括臺北高等學校創立95週年文物資料展及國際學術研討會。透過本次活動，不但能加深本校歷史意涵，加強校友凝聚力，社會大眾也能更認識本校歷史發展背景與文化淵源。</w:t>
      </w:r>
    </w:p>
    <w:p>
      <w:pPr>
        <w:spacing w:before="240" w:after="240"/>
      </w:pPr>
      <w:r>
        <w:t>        除文物展外，還將規畫臺北高等學校校園虛擬實境（VR），一一還原理化教室、體育館、七星寮、生徒控所等校園建物，重現當年校園風貌，屆時將於展區開放體驗。</w:t>
      </w:r>
    </w:p>
    <w:p>
      <w:pPr>
        <w:spacing w:before="240" w:after="240"/>
      </w:pPr>
      <w:r>
        <w:t>　　活動期程：</w:t>
      </w:r>
    </w:p>
    <w:p>
      <w:pPr>
        <w:spacing w:before="240" w:after="240"/>
      </w:pPr>
      <w:r>
        <w:t>　　特展時間：2017年4月18日（週二）至6月28日（週三）</w:t>
      </w:r>
    </w:p>
    <w:p>
      <w:pPr>
        <w:spacing w:before="240" w:after="240"/>
      </w:pPr>
      <w:r>
        <w:t>　　開幕式：2017年4月21日上午</w:t>
      </w:r>
    </w:p>
    <w:p>
      <w:pPr>
        <w:spacing w:before="240" w:after="240"/>
      </w:pPr>
      <w:r>
        <w:t>　　學術研討會：2017年4月21~22日</w:t>
      </w:r>
    </w:p>
    <w:p>
      <w:pPr>
        <w:spacing w:before="240" w:after="240"/>
      </w:pPr>
      <w:r>
        <w:t>　　地點：</w:t>
      </w:r>
    </w:p>
    <w:p>
      <w:pPr>
        <w:spacing w:before="240" w:after="240"/>
      </w:pPr>
      <w:r>
        <w:t>　　特展：國立臺灣師範大學圖書館一樓（臺北市和平東路一段129號）</w:t>
      </w:r>
    </w:p>
    <w:p>
      <w:pPr>
        <w:spacing w:before="240" w:after="240"/>
      </w:pPr>
      <w:r>
        <w:t>　　研討會：國立臺灣師範大學圖書館國際會議廳（臺北市和平東路一段129號B1）</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「臺灣之美」主題書展</w:t>
      </w:r>
    </w:p>
    <w:p/>
    <w:p>
      <w:pPr>
        <w:spacing w:before="240" w:after="240"/>
        <w:jc w:val="right"/>
      </w:pPr>
      <w:r>
        <w:t>林口分館 林惠愛</w:t>
      </w:r>
    </w:p>
    <w:p>
      <w:pPr>
        <w:spacing w:before="240" w:after="240"/>
      </w:pPr>
      <w:r>
        <w:t>　　今日我們所見到的臺灣風光，有大自然的傑作，也有人類與這塊土地互動產生的成果。</w:t>
      </w:r>
    </w:p>
    <w:p>
      <w:pPr>
        <w:spacing w:before="240" w:after="240"/>
      </w:pPr>
      <w:r>
        <w:t>　　大自然鬼斧神工雕塑這塊土地；不同的生活型態也會造就不一樣的土地風情，師大圖書館林口分館邀請您，從臺灣的自然與人文地景，以及臺灣的歷史人文風情來認識、瞭解臺灣之美。</w:t>
      </w:r>
    </w:p>
    <w:p>
      <w:pPr>
        <w:spacing w:before="240" w:after="240"/>
      </w:pPr>
      <w:r>
        <w:t>　　本次主題書展預計106年4月1日開展，展出至5月18日，地點就在林口分館一樓主題書展區(大門口進入後右手邊)，歡迎想體驗臺灣之美的您參與。</w:t>
      </w:r>
    </w:p>
    <w:p>
      <w:pPr>
        <w:spacing w:before="240" w:after="240"/>
        <w:jc w:val="right"/>
      </w:pPr>
      <w:bookmarkEnd w:id="6"/>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「臺灣地景圖說攝影海報展」徵件中，歡迎同學參加！</w:t>
      </w:r>
    </w:p>
    <w:p/>
    <w:p>
      <w:pPr>
        <w:spacing w:before="240" w:after="240"/>
        <w:jc w:val="right"/>
      </w:pPr>
      <w:r>
        <w:t>林口分館 李佳芳</w:t>
      </w:r>
    </w:p>
    <w:p>
      <w:pPr>
        <w:spacing w:before="240" w:after="240"/>
      </w:pPr>
      <w:r>
        <w:t>        僑生先修部同學初踏上台灣，面對這個有點陌生、看似熟悉的土地，希藉由「臺灣地景圖說攝影海報展」活動，及地理學科知識的延伸學習，一起踏訪這塊土地，用影像作紀錄，認識這個即將陪伴你未年4年的學習場域，創作一份屬於自己的地景圖說。</w:t>
      </w:r>
    </w:p>
    <w:p>
      <w:pPr>
        <w:spacing w:before="240" w:after="240"/>
      </w:pPr>
      <w:r>
        <w:t>        圖書館林口分館為配合林口校區僑生先修部105學年度第二學期地理課程，辦理「臺灣地景圖說攝影海報展」。希望藉由以臺灣地理圖片為題材，製編成單張地景海報及展示，讓參與的師生能深入主題課程之學習、善用圖書資源、強化理解表達的能力；凡展出者皆頒發獎狀以資鼓勵，展出作品得做為本校機構典藏之用。廣邀師生提供作品參與展覽，詳細參展辦法，請參閱本館網站/</w:t>
      </w:r>
      <w:bookmarkEnd w:id="7"/>
      <w:r>
        <w:fldChar w:fldCharType="begin"/>
      </w:r>
      <w:r>
        <w:instrText xml:space="preserve"> HYPERLINK "http://www.lib.ntnu.edu.tw/announce/news.view.jsp" </w:instrText>
      </w:r>
      <w:r>
        <w:fldChar w:fldCharType="separate"/>
      </w:r>
      <w:r>
        <w:rPr>
          <w:color w:val="0000EE"/>
          <w:u w:val="single" w:color="0000EE"/>
        </w:rPr>
        <w:t>最新消息</w:t>
      </w:r>
      <w:r>
        <w:rPr>
          <w:color w:val="0000EE"/>
          <w:u w:val="single" w:color="0000EE"/>
        </w:rPr>
        <w:fldChar w:fldCharType="end"/>
      </w:r>
      <w:r>
        <w:t>、</w:t>
      </w:r>
      <w:r>
        <w:fldChar w:fldCharType="begin"/>
      </w:r>
      <w:r>
        <w:instrText xml:space="preserve"> HYPERLINK "https://www.facebook.com/ntnulib.linkou" </w:instrText>
      </w:r>
      <w:r>
        <w:fldChar w:fldCharType="separate"/>
      </w:r>
      <w:r>
        <w:rPr>
          <w:color w:val="0000EE"/>
          <w:u w:val="single" w:color="0000EE"/>
        </w:rPr>
        <w:t>師大林口圖書分館FB</w:t>
      </w:r>
      <w:r>
        <w:rPr>
          <w:color w:val="0000EE"/>
          <w:u w:val="single" w:color="0000EE"/>
        </w:rPr>
        <w:fldChar w:fldCharType="end"/>
      </w:r>
      <w:r>
        <w:t>、</w:t>
      </w:r>
      <w:r>
        <w:fldChar w:fldCharType="begin"/>
      </w:r>
      <w:r>
        <w:instrText xml:space="preserve"> HYPERLINK "http://linkoulibrary1.blogspot.tw/" </w:instrText>
      </w:r>
      <w:r>
        <w:fldChar w:fldCharType="separate"/>
      </w:r>
      <w:r>
        <w:rPr>
          <w:color w:val="0000EE"/>
          <w:u w:val="single" w:color="0000EE"/>
        </w:rPr>
        <w:t>圖書館林口分館「Learning &amp; Reading」BLOG</w:t>
      </w:r>
      <w:r>
        <w:rPr>
          <w:color w:val="0000EE"/>
          <w:u w:val="single" w:color="0000EE"/>
        </w:rPr>
        <w:fldChar w:fldCharType="end"/>
      </w:r>
      <w:r>
        <w:t>。</w:t>
      </w:r>
    </w:p>
    <w:p>
      <w:pPr>
        <w:spacing w:before="240" w:after="240"/>
      </w:pPr>
      <w:r>
        <w:t>        無法參賽的同學，屆時可透過欣賞他人的展覽作品，增加自己學科知識的深度，並利用課餘之暇，走訪親歷，無法作到讀萬卷書，但也要努力朝行萬里路的目標邁進。</w:t>
      </w:r>
    </w:p>
    <w:p>
      <w:pPr>
        <w:spacing w:before="240" w:after="240"/>
      </w:pPr>
      <w:r>
        <w:t>　　徵件期限：即日起至106年5月5日</w:t>
      </w:r>
    </w:p>
    <w:p>
      <w:pPr>
        <w:spacing w:before="240" w:after="240"/>
      </w:pPr>
      <w:r>
        <w:t>　　展覽時間：106年5月22日至8月31日</w:t>
      </w:r>
    </w:p>
    <w:p>
      <w:pPr>
        <w:spacing w:before="240" w:after="240"/>
      </w:pPr>
      <w:r>
        <w:t>　　展覽地點：圖書館林口分館一樓大廳</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「遠矚巨海，回眸靈山--高行健與師大圓夢特展」</w:t>
      </w:r>
    </w:p>
    <w:p/>
    <w:p>
      <w:pPr>
        <w:spacing w:before="240" w:after="240"/>
        <w:jc w:val="right"/>
      </w:pPr>
      <w:r>
        <w:t>推廣服務組 李愛文</w:t>
      </w:r>
    </w:p>
    <w:p>
      <w:pPr>
        <w:spacing w:before="240" w:after="240"/>
      </w:pPr>
      <w:r>
        <w:t>        高行健，國際著名的全方位藝術家，集小說家、劇作家、戲劇與電影導演、畫家與思想家於一身，1940年1月4日生於中國江西贛州，1997年取得法國籍，定居巴黎。2000年獲得諾貝爾文學獎，成為首位獲得此殊榮的華人作家。他的小說與戲劇關注人類的生存困境，瑞典學院在諾貝爾獎授獎頌辭中以「普世的價值、刻骨銘心的洞察力和語言的豐富機智」加以表彰。此外，2003年法國馬賽市為其舉辦大型藝術創作活動「高行健年」，2008年法國駐香港及澳門總領事館和香港中文大學為其舉辦「高行健藝術節」，堪稱為華人世界首席藝術家之代表典範。。</w:t>
      </w:r>
    </w:p>
    <w:p>
      <w:pPr>
        <w:spacing w:before="240" w:after="240"/>
      </w:pPr>
      <w:r>
        <w:t>        2011年2月本校現任張國恩校長赴法國巴黎，親自聘請首位華人諾貝爾文學獎得主高行健為本校表演藝術研究所的講座教授，自獲聘為師大講座教授後，高先生每年都來臺師大講課。2012年本校舉辦【走入師大 遇見高行健系列活動】，舉辦「尋</w:t>
      </w:r>
      <w:r>
        <w:rPr>
          <w:rFonts w:ascii="DejaVu Sans" w:eastAsia="DejaVu Sans" w:hAnsi="DejaVu Sans" w:cs="DejaVu Sans"/>
        </w:rPr>
        <w:t>‧</w:t>
      </w:r>
      <w:r>
        <w:t>靈山」攝影展，並發表高行健先生新書《遊神與玄思》。2013年由表藝所推出《山海經傳》音樂劇，用搖滾挑戰對神話的想像，2014年發表電影詩《美的葬禮》。2015年舉辦一場通識講座及為學生上課。2016年發表新書《美的葬禮》。幾年來，高行健先生與本校多次合作，例如《山海經傳》、《夜遊神》、《靈山》等音樂劇；以及各種講座、座談會等等。</w:t>
      </w:r>
    </w:p>
    <w:p>
      <w:pPr>
        <w:spacing w:before="240" w:after="240"/>
      </w:pPr>
      <w:r>
        <w:t>        為慶祝本校71週年校慶，圖書館於5月15日至6月15日，特別規劃了「遠矚巨海，回眸靈山--高行健與師大圓夢特展」，展覽地點為本校文薈廳。此次展覽的內容如下:靈山攝影照片精選、美的葬禮畫作精選、八月雪等四部執導影片、山海經傳與夜遊神劇照精選、出版著作展示、特展網站。歡迎同學踴躍參觀，一起走進高行健與師大一起圓夢的世界。</w:t>
      </w:r>
    </w:p>
    <w:p>
      <w:pPr>
        <w:spacing w:before="240" w:after="240"/>
      </w:pPr>
      <w:r>
        <w:t>       </w:t>
      </w:r>
    </w:p>
    <w:p>
      <w:pPr>
        <w:spacing w:before="240" w:after="240"/>
      </w:pPr>
      <w:r>
        <w:t>　　展覽時間：2017年5月15日至6月15日</w:t>
      </w:r>
    </w:p>
    <w:p>
      <w:pPr>
        <w:spacing w:before="240" w:after="240"/>
      </w:pPr>
      <w:r>
        <w:t>　　展覽地點：國立臺灣師範大學文薈廳（臺北市和平東路一段162號）</w:t>
      </w:r>
    </w:p>
    <w:p>
      <w:pPr>
        <w:spacing w:before="240" w:after="240"/>
      </w:pPr>
      <w:r>
        <w:t>       </w:t>
      </w:r>
    </w:p>
    <w:p>
      <w:pPr>
        <w:spacing w:before="240" w:after="240"/>
        <w:jc w:val="right"/>
      </w:pPr>
      <w:bookmarkEnd w:id="8"/>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Times New Roman" w:eastAsia="Times New Roman" w:hAnsi="Times New Roman" w:cs="Times New Roman"/>
          <w:i w:val="0"/>
          <w:iCs w:val="0"/>
        </w:rPr>
        <w:t>2017 NTNU 經典帽T正式發售</w:t>
      </w:r>
    </w:p>
    <w:p/>
    <w:p>
      <w:pPr>
        <w:spacing w:before="240" w:after="240"/>
        <w:jc w:val="right"/>
      </w:pPr>
      <w:r>
        <w:t>出版中心</w:t>
      </w:r>
    </w:p>
    <w:p>
      <w:pPr>
        <w:spacing w:before="240" w:after="240"/>
      </w:pPr>
      <w:r>
        <w:t>　　千呼萬喚始出來、破百人預購的經典帽T正式上架啦！</w:t>
      </w:r>
    </w:p>
    <w:p>
      <w:pPr>
        <w:spacing w:before="240" w:after="240"/>
      </w:pPr>
      <w:r>
        <w:t>　　雖然春天到了，可是冬天還會再來</w:t>
      </w:r>
    </w:p>
    <w:p>
      <w:pPr>
        <w:spacing w:before="240" w:after="240"/>
      </w:pPr>
      <w:r>
        <w:t>　　買一份溫暖，讓你一年到頭心暖暖 ❤</w:t>
      </w:r>
    </w:p>
    <w:tbl>
      <w:tblPr>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4221"/>
        <w:gridCol w:w="4221"/>
      </w:tblGrid>
      <w:tr>
        <w:tblPrEx>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jc w:val="center"/>
        </w:trPr>
        <w:tc>
          <w:tcPr>
            <w:tcW w:w="417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jc w:val="center"/>
              <w:rPr>
                <w:b w:val="0"/>
                <w:bCs w:val="0"/>
                <w:i w:val="0"/>
                <w:iCs w:val="0"/>
                <w:smallCaps w:val="0"/>
                <w:color w:val="000000"/>
              </w:rPr>
            </w:pPr>
            <w:r>
              <w:rPr>
                <w:b w:val="0"/>
                <w:bCs w:val="0"/>
                <w:i w:val="0"/>
                <w:iCs w:val="0"/>
                <w:smallCaps w:val="0"/>
                <w:color w:val="000000"/>
              </w:rPr>
              <w:t> </w:t>
            </w:r>
          </w:p>
        </w:tc>
        <w:tc>
          <w:tcPr>
            <w:tcW w:w="417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jc w:val="center"/>
              <w:rPr>
                <w:b w:val="0"/>
                <w:bCs w:val="0"/>
                <w:i w:val="0"/>
                <w:iCs w:val="0"/>
                <w:smallCaps w:val="0"/>
                <w:color w:val="000000"/>
              </w:rPr>
            </w:pPr>
            <w:r>
              <w:rPr>
                <w:b w:val="0"/>
                <w:bCs w:val="0"/>
                <w:i w:val="0"/>
                <w:iCs w:val="0"/>
                <w:smallCaps w:val="0"/>
                <w:color w:val="000000"/>
              </w:rPr>
              <w:t> </w:t>
            </w:r>
          </w:p>
        </w:tc>
      </w:tr>
      <w:tr>
        <w:tblPrEx>
          <w:jc w:val="center"/>
          <w:tblCellSpacing w:w="0" w:type="dxa"/>
          <w:tblInd w:w="16" w:type="dxa"/>
          <w:tblCellMar>
            <w:top w:w="0" w:type="dxa"/>
            <w:left w:w="0" w:type="dxa"/>
            <w:bottom w:w="0" w:type="dxa"/>
            <w:right w:w="0" w:type="dxa"/>
          </w:tblCellMar>
        </w:tblPrEx>
        <w:trPr>
          <w:tblCellSpacing w:w="0" w:type="dxa"/>
          <w:jc w:val="center"/>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r>
              <w:rPr>
                <w:b/>
                <w:bCs/>
                <w:i w:val="0"/>
                <w:iCs w:val="0"/>
                <w:smallCaps w:val="0"/>
                <w:color w:val="000000"/>
              </w:rPr>
              <w:t>經典藍</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r>
              <w:rPr>
                <w:b/>
                <w:bCs/>
                <w:i w:val="0"/>
                <w:iCs w:val="0"/>
                <w:smallCaps w:val="0"/>
                <w:color w:val="FF0000"/>
              </w:rPr>
              <w:t>經典紅</w:t>
            </w:r>
          </w:p>
        </w:tc>
      </w:tr>
    </w:tbl>
    <w:p>
      <w:pPr>
        <w:spacing w:before="240" w:after="240"/>
      </w:pPr>
      <w:r>
        <w:t>　　/商品資訊/</w:t>
      </w:r>
    </w:p>
    <w:p>
      <w:pPr>
        <w:spacing w:before="240" w:after="240"/>
      </w:pPr>
      <w:r>
        <w:t>　　兩個顏色(藍、紅)、四種尺寸(S、M、L、XL)</w:t>
      </w:r>
    </w:p>
    <w:p>
      <w:pPr>
        <w:spacing w:before="240" w:after="240"/>
      </w:pPr>
      <w:r>
        <w:t>　　定價$800，兩件以上每件$750，十件以上每件$720   </w:t>
      </w:r>
    </w:p>
    <w:p>
      <w:pPr>
        <w:spacing w:before="240" w:after="240"/>
      </w:pPr>
      <w:bookmarkEnd w:id="9"/>
      <w:r>
        <w:fldChar w:fldCharType="begin"/>
      </w:r>
      <w:r>
        <w:instrText xml:space="preserve"> HYPERLINK "http://eshop.ntnu.edu.tw/product.detail.jsp?cat_id=&amp;p=8BF0D031-2BEA-E3D1-C775-506C31939BC8&amp;title=2017+%E7%B6%93%E5%85%B8%E5%B8%BD%EF%BC%B4%28%E8%97%8D%E3%80%81%E7%B4%85%EF%BC%89%2F%E9%A0%90%E8%B3%BC%E4%B8%AD%EF%BC%81%E6%97%A9%E9%B3%A5%E5%83%B9%24720%EF%BC%8C%E5%9C%98%E8%B3%BC%E5%84%AA%E6%83%A0%28%E4%BA%94%E4%BB%B6%E4%BB%A5%E4%B8%8A%29%24680" </w:instrText>
      </w:r>
      <w:r>
        <w:fldChar w:fldCharType="separate"/>
      </w:r>
      <w:r>
        <w:rPr>
          <w:color w:val="0000EE"/>
          <w:u w:val="single" w:color="0000EE"/>
        </w:rPr>
        <w:t>Click For More INFO</w:t>
      </w:r>
      <w:r>
        <w:rPr>
          <w:color w:val="0000EE"/>
          <w:u w:val="single" w:color="0000EE"/>
        </w:rPr>
        <w:fldChar w:fldCharType="end"/>
      </w:r>
    </w:p>
    <w:p>
      <w:pPr>
        <w:spacing w:before="240" w:after="240"/>
      </w:pPr>
      <w:r>
        <w:t> </w:t>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0" w:name="12"/>
      <w:r>
        <w:rPr>
          <w:rFonts w:ascii="Times New Roman" w:eastAsia="Times New Roman" w:hAnsi="Times New Roman" w:cs="Times New Roman"/>
          <w:i w:val="0"/>
          <w:iCs w:val="0"/>
        </w:rPr>
        <w:t>春神來了怎知道？鋼珠筆新花色報到！</w:t>
      </w:r>
    </w:p>
    <w:p/>
    <w:p>
      <w:pPr>
        <w:spacing w:before="240" w:after="240"/>
        <w:jc w:val="right"/>
      </w:pPr>
      <w:r>
        <w:t>出版中心</w:t>
      </w:r>
    </w:p>
    <w:p>
      <w:pPr>
        <w:spacing w:before="240" w:after="240"/>
      </w:pPr>
      <w:r>
        <w:t> </w:t>
      </w:r>
    </w:p>
    <w:p>
      <w:pPr>
        <w:spacing w:before="240" w:after="240"/>
      </w:pPr>
      <w:r>
        <w:t>　　◎年銷萬支的臺灣DNA鋼珠筆有新花色啦！</w:t>
      </w:r>
    </w:p>
    <w:p>
      <w:pPr>
        <w:spacing w:before="240" w:after="240"/>
      </w:pPr>
      <w:r>
        <w:t>　　本次新增玉山杜鵑、臺灣百合、阿里山龍膽、白痣珈蟌</w:t>
      </w:r>
    </w:p>
    <w:tbl>
      <w:tblPr>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4221"/>
        <w:gridCol w:w="4221"/>
      </w:tblGrid>
      <w:tr>
        <w:tblPrEx>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jc w:val="center"/>
        </w:trPr>
        <w:tc>
          <w:tcPr>
            <w:tcW w:w="417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jc w:val="center"/>
              <w:rPr>
                <w:b w:val="0"/>
                <w:bCs w:val="0"/>
                <w:i w:val="0"/>
                <w:iCs w:val="0"/>
                <w:smallCaps w:val="0"/>
                <w:color w:val="000000"/>
              </w:rPr>
            </w:pPr>
          </w:p>
        </w:tc>
        <w:tc>
          <w:tcPr>
            <w:tcW w:w="417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jc w:val="center"/>
              <w:rPr>
                <w:b w:val="0"/>
                <w:bCs w:val="0"/>
                <w:i w:val="0"/>
                <w:iCs w:val="0"/>
                <w:smallCaps w:val="0"/>
                <w:color w:val="000000"/>
              </w:rPr>
            </w:pPr>
            <w:r>
              <w:rPr>
                <w:b w:val="0"/>
                <w:bCs w:val="0"/>
                <w:i w:val="0"/>
                <w:iCs w:val="0"/>
                <w:smallCaps w:val="0"/>
                <w:color w:val="000000"/>
              </w:rPr>
              <w:t> </w:t>
            </w:r>
          </w:p>
        </w:tc>
      </w:tr>
      <w:tr>
        <w:tblPrEx>
          <w:jc w:val="center"/>
          <w:tblCellSpacing w:w="0" w:type="dxa"/>
          <w:tblInd w:w="16" w:type="dxa"/>
          <w:tblCellMar>
            <w:top w:w="0" w:type="dxa"/>
            <w:left w:w="0" w:type="dxa"/>
            <w:bottom w:w="0" w:type="dxa"/>
            <w:right w:w="0" w:type="dxa"/>
          </w:tblCellMar>
        </w:tblPrEx>
        <w:trPr>
          <w:tblCellSpacing w:w="0" w:type="dxa"/>
          <w:jc w:val="center"/>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p>
        </w:tc>
      </w:tr>
    </w:tbl>
    <w:p>
      <w:pPr>
        <w:spacing w:before="240" w:after="240"/>
      </w:pPr>
      <w:r>
        <w:t>　</w:t>
      </w:r>
    </w:p>
    <w:p>
      <w:pPr>
        <w:spacing w:before="240" w:after="240"/>
      </w:pPr>
      <w:r>
        <w:t>　◎ 林磐聳老師「我的臺灣系列」也出鋼珠筆囉！</w:t>
      </w:r>
    </w:p>
    <w:tbl>
      <w:tblPr>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4221"/>
        <w:gridCol w:w="4221"/>
      </w:tblGrid>
      <w:tr>
        <w:tblPrEx>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jc w:val="center"/>
        </w:trPr>
        <w:tc>
          <w:tcPr>
            <w:tcW w:w="417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jc w:val="center"/>
              <w:rPr>
                <w:b w:val="0"/>
                <w:bCs w:val="0"/>
                <w:i w:val="0"/>
                <w:iCs w:val="0"/>
                <w:smallCaps w:val="0"/>
                <w:color w:val="000000"/>
              </w:rPr>
            </w:pPr>
            <w:r>
              <w:rPr>
                <w:b w:val="0"/>
                <w:bCs w:val="0"/>
                <w:i w:val="0"/>
                <w:iCs w:val="0"/>
                <w:smallCaps w:val="0"/>
                <w:color w:val="000000"/>
              </w:rPr>
              <w:t> </w:t>
            </w:r>
          </w:p>
        </w:tc>
        <w:tc>
          <w:tcPr>
            <w:tcW w:w="417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jc w:val="center"/>
              <w:rPr>
                <w:b w:val="0"/>
                <w:bCs w:val="0"/>
                <w:i w:val="0"/>
                <w:iCs w:val="0"/>
                <w:smallCaps w:val="0"/>
                <w:color w:val="000000"/>
              </w:rPr>
            </w:pPr>
            <w:r>
              <w:rPr>
                <w:b w:val="0"/>
                <w:bCs w:val="0"/>
                <w:i w:val="0"/>
                <w:iCs w:val="0"/>
                <w:smallCaps w:val="0"/>
                <w:color w:val="000000"/>
              </w:rPr>
              <w:t> </w:t>
            </w:r>
          </w:p>
        </w:tc>
      </w:tr>
    </w:tbl>
    <w:p>
      <w:pPr>
        <w:spacing w:before="240" w:after="240"/>
      </w:pPr>
      <w:r>
        <w:t>　　節選林磐聳老師「我的臺灣系列」魚的圖像，製作成鋼珠筆</w:t>
      </w:r>
    </w:p>
    <w:p>
      <w:pPr>
        <w:spacing w:before="240" w:after="240"/>
      </w:pPr>
      <w:r>
        <w:t>　　共有白、黑兩款 (墨水顏色皆為黑色)</w:t>
      </w:r>
    </w:p>
    <w:p>
      <w:pPr>
        <w:spacing w:before="240" w:after="240"/>
      </w:pPr>
      <w:r>
        <w:t>　　白色純潔，黑色高貴</w:t>
      </w:r>
    </w:p>
    <w:p>
      <w:pPr>
        <w:spacing w:before="240" w:after="240"/>
      </w:pPr>
      <w:r>
        <w:t>　　適合送給長輩珍藏</w:t>
      </w:r>
    </w:p>
    <w:p>
      <w:pPr>
        <w:spacing w:before="240" w:after="240"/>
        <w:jc w:val="right"/>
      </w:pPr>
      <w:bookmarkEnd w:id="1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1" w:name="13"/>
      <w:r>
        <w:rPr>
          <w:rFonts w:ascii="Times New Roman" w:eastAsia="Times New Roman" w:hAnsi="Times New Roman" w:cs="Times New Roman"/>
          <w:i w:val="0"/>
          <w:iCs w:val="0"/>
        </w:rPr>
        <w:t>新書出版：儒家道統與民主共和</w:t>
      </w:r>
    </w:p>
    <w:p/>
    <w:p>
      <w:pPr>
        <w:spacing w:before="240" w:after="240"/>
        <w:jc w:val="right"/>
      </w:pPr>
      <w:r>
        <w:t>出版中心</w:t>
      </w:r>
    </w:p>
    <w:p>
      <w:pPr>
        <w:spacing w:before="240" w:after="240"/>
      </w:pPr>
      <w:r>
        <w:t> </w:t>
      </w:r>
    </w:p>
    <w:p>
      <w:pPr>
        <w:spacing w:before="240" w:after="240"/>
      </w:pPr>
      <w:r>
        <w:t>　　書名《儒家道統與民主共和》</w:t>
      </w:r>
    </w:p>
    <w:p>
      <w:pPr>
        <w:spacing w:before="240" w:after="240"/>
      </w:pPr>
      <w:r>
        <w:t>　　主編｜潘朝陽</w:t>
      </w:r>
    </w:p>
    <w:p>
      <w:pPr>
        <w:spacing w:before="240" w:after="240"/>
      </w:pPr>
      <w:r>
        <w:t>　　出版日期｜106年4月</w:t>
      </w:r>
    </w:p>
    <w:p>
      <w:pPr>
        <w:spacing w:before="240" w:after="240"/>
      </w:pPr>
      <w:r>
        <w:t>　　出版單位｜國立臺灣師範大學出版中心</w:t>
      </w:r>
    </w:p>
    <w:p>
      <w:pPr>
        <w:spacing w:before="240" w:after="240"/>
      </w:pPr>
      <w:r>
        <w:t> </w:t>
      </w:r>
    </w:p>
    <w:p>
      <w:pPr>
        <w:spacing w:before="240" w:after="240"/>
        <w:jc w:val="center"/>
      </w:pPr>
      <w:r>
        <w:rPr>
          <w:b/>
          <w:bCs/>
        </w:rPr>
        <w:t>《書　摘》</w:t>
      </w:r>
    </w:p>
    <w:p>
      <w:pPr>
        <w:spacing w:before="240" w:after="240"/>
      </w:pPr>
      <w:r>
        <w:t>　　本書探討儒家道統觀與孫中山思想之間的關係，並研究儒家道統與民主共和的政道之間的思想關聯，探索孫中山和民主共和的關係，再者是就關係國計民生的經濟層面比較民生主義與馬克思主義、資本主義，最後討論民主共和未來的主要思想方向。期望可以提供一個通過歷史之省察而有的前瞻，那就是儒家道統觀亦即中華民族傳統以降的主體性文化形式和內容，可以且應該是現代民主共和的政道之中心內容和精神，唯有如此，才能納全球進步政治思潮為而為己用，返本開新之下，兩岸華族方有可能在二十一世紀邁向下一個值得永續的政體。</w:t>
      </w:r>
    </w:p>
    <w:p>
      <w:pPr>
        <w:spacing w:before="240" w:after="240"/>
      </w:pPr>
      <w:r>
        <w:t> </w:t>
      </w:r>
    </w:p>
    <w:p>
      <w:pPr>
        <w:spacing w:before="240" w:after="240"/>
      </w:pPr>
      <w:r>
        <w:t>　　本書目錄：</w:t>
      </w:r>
    </w:p>
    <w:p>
      <w:pPr>
        <w:spacing w:before="240" w:after="240"/>
      </w:pPr>
      <w:r>
        <w:t>　　I……序／潘朝陽</w:t>
      </w:r>
    </w:p>
    <w:p>
      <w:pPr>
        <w:spacing w:before="240" w:after="240"/>
      </w:pPr>
      <w:r>
        <w:t>　　018……「一心發用」與「革命建國」—論陽明學對孫中山國家建構思想的影響及其發生意義／郭敬東</w:t>
      </w:r>
    </w:p>
    <w:p>
      <w:pPr>
        <w:spacing w:before="240" w:after="240"/>
      </w:pPr>
      <w:r>
        <w:t>　　046……孫中山「民權主義」的時空轉換與創造／區建英</w:t>
      </w:r>
    </w:p>
    <w:p>
      <w:pPr>
        <w:spacing w:before="240" w:after="240"/>
      </w:pPr>
      <w:r>
        <w:t>　　078……孫中山民主共和思想再考――以宮崎滔天《三十三年之夢》與章士釗《孫逸仙》為線索／川尻文彥</w:t>
      </w:r>
    </w:p>
    <w:p>
      <w:pPr>
        <w:spacing w:before="240" w:after="240"/>
      </w:pPr>
      <w:r>
        <w:t>　　089……孫中山與臺灣海峽兩岸民主共和／黃玫瑄</w:t>
      </w:r>
    </w:p>
    <w:p>
      <w:pPr>
        <w:spacing w:before="240" w:after="240"/>
      </w:pPr>
      <w:r>
        <w:t>　　101……荀子的法哲學初探／陳昭瑛</w:t>
      </w:r>
    </w:p>
    <w:p>
      <w:pPr>
        <w:spacing w:before="240" w:after="240"/>
      </w:pPr>
      <w:r>
        <w:t>　　117……清末民初「道統」觀念的討論及其特色：以嚴復的韓愈觀為中心／小野泰教</w:t>
      </w:r>
    </w:p>
    <w:p>
      <w:pPr>
        <w:spacing w:before="240" w:after="240"/>
      </w:pPr>
      <w:r>
        <w:t>　　130……仁而自由平等：徐復觀的儒家民主論／黃麗生</w:t>
      </w:r>
    </w:p>
    <w:p>
      <w:pPr>
        <w:spacing w:before="240" w:after="240"/>
      </w:pPr>
      <w:r>
        <w:t>　　146……爲民與民主之間—以星湖學派之孟子解釋爲中心／咸泳大</w:t>
      </w:r>
    </w:p>
    <w:p>
      <w:pPr>
        <w:spacing w:before="240" w:after="240"/>
      </w:pPr>
      <w:r>
        <w:t>　　163……臺灣年輕人的民主價值對兩岸關係發展的影響／范世平</w:t>
      </w:r>
    </w:p>
    <w:p>
      <w:pPr>
        <w:spacing w:before="240" w:after="240"/>
      </w:pPr>
      <w:r>
        <w:t>　　173……儒家道統在政治上可操作嗎？／鄭文泉</w:t>
      </w:r>
    </w:p>
    <w:p>
      <w:pPr>
        <w:spacing w:before="240" w:after="240"/>
      </w:pPr>
      <w:r>
        <w:t> </w:t>
      </w:r>
    </w:p>
    <w:p>
      <w:pPr>
        <w:spacing w:before="240" w:after="240"/>
      </w:pPr>
      <w:r>
        <w:t>　　更多好書盡在：</w:t>
      </w:r>
      <w:bookmarkEnd w:id="11"/>
      <w:r>
        <w:fldChar w:fldCharType="begin"/>
      </w:r>
      <w:r>
        <w:instrText xml:space="preserve"> HYPERLINK "http://eshop.ntnu.edu.tw/product_list.jsp?id=2FDF9148-93EC-ECC4-7946-5853039C0005" </w:instrText>
      </w:r>
      <w:r>
        <w:fldChar w:fldCharType="separate"/>
      </w:r>
      <w:r>
        <w:rPr>
          <w:color w:val="0000EE"/>
          <w:u w:val="single" w:color="0000EE"/>
        </w:rPr>
        <w:t>臺師大出版中心</w:t>
      </w:r>
      <w:r>
        <w:rPr>
          <w:color w:val="0000EE"/>
          <w:u w:val="single" w:color="0000EE"/>
        </w:rPr>
        <w:fldChar w:fldCharType="end"/>
      </w:r>
      <w:r>
        <w:t>。</w:t>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2" w:name="14"/>
      <w:r>
        <w:rPr>
          <w:rFonts w:ascii="Times New Roman" w:eastAsia="Times New Roman" w:hAnsi="Times New Roman" w:cs="Times New Roman"/>
          <w:i w:val="0"/>
          <w:iCs w:val="0"/>
        </w:rPr>
        <w:t>「科技豪『捷』─從孟德爾、保時捷到醫學家」特展</w:t>
      </w:r>
    </w:p>
    <w:p/>
    <w:p>
      <w:pPr>
        <w:spacing w:before="240" w:after="240"/>
        <w:jc w:val="right"/>
      </w:pPr>
      <w:r>
        <w:t>校史經營組 江明潔</w:t>
      </w:r>
    </w:p>
    <w:p>
      <w:pPr>
        <w:spacing w:before="240" w:after="240"/>
      </w:pPr>
      <w:r>
        <w:t>        現正於總圖書館一樓大廳展出的「科技豪『捷』─從孟德爾、保時捷到醫學家」特展，由本校的姊妹校─捷克馬薩里克大學所屬的孟德爾博物館Ondřej Dostál館長擔任策展人，整合來自捷克國家科技博物館、建築學檔案館、國家科學院檔案館、作家檔案館、馬薩里克大學孟德爾博物館以及耶賽尼克博物館的豐富素材，深入介紹國際間深受肯定的捷克科學家、發明家和重要思想家，諸如：基因學之父孟德爾（Gregor Mendel）、汽車設計家Hans Ledwinka、渦輪機發明家Viktor Kaplan、水療法創立者Vincenz Priessnitz與新抗病毒藥品發現者Antonin Holy等，其廣泛影響充分呈現捷克各式各樣的科研潛力。</w:t>
      </w:r>
    </w:p>
    <w:p>
      <w:pPr>
        <w:spacing w:before="240" w:after="240"/>
      </w:pPr>
      <w:r>
        <w:t>        本展覽於3月13日下午正式開幕，文化部政務次長楊子葆、捷克駐臺北經濟文化辦事處易禮哲代表（Vaclav Jilek）與本校吳正己副校長均到場勉勵。特展現場除了精采圖文，還展出孟德爾博物館珍藏的孟德爾手稿，並使用多媒體及具互動性的展覽方式呈現捷克科學界和發明界巨擘的事蹟。</w:t>
      </w:r>
    </w:p>
    <w:p>
      <w:pPr>
        <w:spacing w:before="240" w:after="240"/>
      </w:pPr>
      <w:r>
        <w:t>        2018年是捷克斯洛伐克共和國創建一百週年，本展覽由捷克與臺灣的大學及博物館跨國通力合作，將是2018年擴大介紹捷克的首部曲，歡迎大家來圖書館參觀！</w:t>
      </w:r>
    </w:p>
    <w:p>
      <w:pPr>
        <w:spacing w:before="240" w:after="240"/>
      </w:pPr>
      <w:r>
        <w:t>　　展覽地點：國立臺灣師範大學圖書館一樓（臺北市和平東路一段129號）</w:t>
      </w:r>
    </w:p>
    <w:p>
      <w:pPr>
        <w:spacing w:before="240" w:after="240"/>
      </w:pPr>
      <w:r>
        <w:t>　　展覽時間：2017年3月13日～4月2日</w:t>
      </w:r>
    </w:p>
    <w:p>
      <w:pPr>
        <w:spacing w:before="240" w:after="240"/>
      </w:pPr>
      <w:r>
        <w:t> </w:t>
      </w:r>
    </w:p>
    <w:tbl>
      <w:tblPr>
        <w:jc w:val="center"/>
        <w:tblCellSpacing w:w="15" w:type="dxa"/>
        <w:tblInd w:w="15" w:type="dxa"/>
        <w:tblCellMar>
          <w:top w:w="15" w:type="dxa"/>
          <w:left w:w="15" w:type="dxa"/>
          <w:bottom w:w="15" w:type="dxa"/>
          <w:right w:w="15" w:type="dxa"/>
        </w:tblCellMar>
      </w:tblPr>
      <w:tblGrid>
        <w:gridCol w:w="33"/>
        <w:gridCol w:w="33"/>
        <w:gridCol w:w="33"/>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jc w:val="right"/>
      </w:pPr>
      <w:bookmarkEnd w:id="1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3" w:name="15"/>
      <w:r>
        <w:rPr>
          <w:rFonts w:ascii="Times New Roman" w:eastAsia="Times New Roman" w:hAnsi="Times New Roman" w:cs="Times New Roman"/>
          <w:i w:val="0"/>
          <w:iCs w:val="0"/>
        </w:rPr>
        <w:t>「日常生活中的歷史」主題書展及大哉問有獎徵答活動紀實</w:t>
      </w:r>
    </w:p>
    <w:p/>
    <w:p>
      <w:pPr>
        <w:spacing w:before="240" w:after="240"/>
        <w:jc w:val="right"/>
      </w:pPr>
      <w:r>
        <w:t>林口分館 李佳芳</w:t>
      </w:r>
    </w:p>
    <w:p>
      <w:pPr>
        <w:spacing w:before="240" w:after="240"/>
      </w:pPr>
      <w:r>
        <w:t>        你知道古人何時開始吃「火鍋」嗎？早餐飯糰裡包的"油條"和歷史上哪位人物有關？現代有「三八婦女節」，古代有哪個專屬女性的節日？日常生活中習以為常的事物其實都有其歷史淵源，想一探究竟，就來林口分館看看我們的主題書展吧！</w:t>
      </w:r>
    </w:p>
    <w:p>
      <w:pPr>
        <w:spacing w:before="240" w:after="240"/>
      </w:pPr>
      <w:r>
        <w:t>        圖書館本次與歷史科老師合作推出「日常生活中的歷史」主題書展，希望讓同學對歷史的認識不只侷限在歷史課本中，而是能跟日常生活結合的「活的歷史」，進而增加同學對學習的熱情與興趣。</w:t>
      </w:r>
    </w:p>
    <w:p>
      <w:pPr>
        <w:spacing w:before="240" w:after="240"/>
      </w:pPr>
      <w:r>
        <w:t>        北宋張擇端的鉅作《清明上河圖》詳實描繪古代京城百工景像，反映常民生活態樣，古代的日常生活還有什麼其他樣貌？圖書館廣蒐彙集相關館藏，透由文字記載描繪，讓同學們一窺古代常民的生活、歷史典故軌跡的轉變，將提供您不一樣的視野。本次展出讀本共有116本，內容包含了食衣住行各方面，讓原本生硬的歷史經由作者的妙筆轉化為趣味橫生的篇章，絕對值得您花些時間來探究。另本館訂於3月24日邀請歷史科鍾豔攸老師作專題演講，講題為：穿越時空－探索古人的飲食生活，歡迎同學一起來品嘗古代點心，體驗一場聽覺及味蕾的饗宴。</w:t>
      </w:r>
    </w:p>
    <w:p>
      <w:pPr>
        <w:spacing w:before="240" w:after="240"/>
      </w:pPr>
      <w:r>
        <w:t>        日常吃的「火鍋」、喝豆漿配的「油條」，這些最日常不過的事物，是何時開始、它的典故、與哪些歷史或人物有關……都在本次「日常生活歷史大哉問」有獎徵答題目中，等你來挑戰及解答。林口分館及歷史科老師精心策劃這些饒富趣味、又可增長知識的謎題，希冀同學經由查找的過程，同時瞭解本次主題書展概況及知識入門取向；藉由抽紅包拿題目、找答案的趣味猜謎，讓本校僑先部同學們除了體驗另類古代過年領紅包，元宵猜燈謎的節慶氛圍，亦可一起窺探習以為常的日常，其簡單而不平凡的歷史軌跡。</w:t>
      </w:r>
    </w:p>
    <w:p>
      <w:pPr>
        <w:spacing w:before="240" w:after="240"/>
      </w:pPr>
      <w:r>
        <w:t>        為期近2週的「日常生活歷史大哉問」有獎徵答活動，已於3月7日全數答題揭曉，感謝同學們熱情參與；探索這些有趣的歷史常識解題過程、知識的查找與辨證、再接再厲的精神，正是本活動的重要目的，答對及得獎與否反倒是其次；僑先部的同學表現得很棒，另外還有福建師範大學交換生特別參與，兩岸同學對於題目、解題、答案的不同辨證，則是本次活動的意外收獲喔！</w:t>
      </w:r>
    </w:p>
    <w:tbl>
      <w:tblPr>
        <w:jc w:val="center"/>
        <w:tblCellSpacing w:w="15" w:type="dxa"/>
        <w:tblInd w:w="15" w:type="dxa"/>
        <w:tblCellMar>
          <w:top w:w="15" w:type="dxa"/>
          <w:left w:w="15" w:type="dxa"/>
          <w:bottom w:w="15" w:type="dxa"/>
          <w:right w:w="15" w:type="dxa"/>
        </w:tblCellMar>
      </w:tblPr>
      <w:tblGrid>
        <w:gridCol w:w="32"/>
        <w:gridCol w:w="113"/>
        <w:gridCol w:w="32"/>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bottom"/>
          </w:tcPr>
          <w:p>
            <w:pPr>
              <w:jc w:val="center"/>
              <w:rPr>
                <w:b w:val="0"/>
                <w:bCs w:val="0"/>
                <w:i w:val="0"/>
                <w:iCs w:val="0"/>
                <w:smallCaps w:val="0"/>
                <w:color w:val="000000"/>
              </w:rPr>
            </w:pPr>
            <w:r>
              <w:rPr>
                <w:b w:val="0"/>
                <w:bCs w:val="0"/>
                <w:i w:val="0"/>
                <w:iCs w:val="0"/>
                <w:smallCaps w:val="0"/>
                <w:color w:val="000000"/>
              </w:rPr>
              <w:t> </w:t>
            </w: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jc w:val="right"/>
      </w:pPr>
      <w:bookmarkEnd w:id="1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customStyle="1" w:styleId="default">
    <w:name w:val="default"/>
    <w:basedOn w:val="TableNormal"/>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