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公館分館空間改造計畫 ／ 公館分館</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「僑見世界．AI」線上特展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二手教科書募集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「青春範本：從師院到師大」校史特展 ／ 校史特藏組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【2025春季論文寫作工作坊】學術素養×生成式人工智慧——活動紀實 ／ 推廣諮詢組</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"7" </w:instrText>
      </w:r>
      <w:r>
        <w:fldChar w:fldCharType="separate"/>
      </w:r>
      <w:r>
        <w:rPr>
          <w:color w:val="0000EE"/>
          <w:u w:val="single" w:color="0000EE"/>
        </w:rPr>
        <w:t>【歡迎利用】學位論文相似檢測輔助系統 - 113學年度第二學期試營運開始！（至2025/08/31止） ／ 推廣諮詢組</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公館分館空間改造計畫</w:t>
      </w:r>
    </w:p>
    <w:p/>
    <w:p>
      <w:pPr>
        <w:spacing w:before="240" w:after="240"/>
        <w:jc w:val="right"/>
      </w:pPr>
      <w:r>
        <w:t>公館分館</w:t>
      </w:r>
    </w:p>
    <w:p>
      <w:pPr>
        <w:spacing w:before="240" w:after="240"/>
      </w:pPr>
      <w:r>
        <w:rPr>
          <w:rFonts w:ascii="times new roman" w:eastAsia="times new roman" w:hAnsi="times new roman" w:cs="times new roman"/>
          <w:b/>
          <w:bCs/>
          <w:sz w:val="26"/>
          <w:szCs w:val="26"/>
        </w:rPr>
        <w:t>公館分館空間改造計畫</w:t>
      </w:r>
    </w:p>
    <w:p>
      <w:pPr>
        <w:spacing w:before="240" w:after="240"/>
      </w:pPr>
      <w:r>
        <w:rPr>
          <w:rFonts w:ascii="times new roman" w:eastAsia="times new roman" w:hAnsi="times new roman" w:cs="times new roman"/>
        </w:rPr>
        <w:t>　　公館分館為優化讀者閱覽空間，將自暑假期間進行空間改造整修工程，施工期間圖書館仍照常開放，部分服務會隨工程有所調整，本館將在臺師大圖書館網站【</w:t>
      </w:r>
      <w:bookmarkEnd w:id="0"/>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"https://www.lib.ntnu.edu.tw/construction_02.jsp" \t "_blank" </w:instrText>
      </w:r>
      <w:r>
        <w:rPr>
          <w:rFonts w:ascii="times new roman" w:eastAsia="times new roman" w:hAnsi="times new roman" w:cs="times new roman"/>
        </w:rPr>
        <w:fldChar w:fldCharType="separate"/>
      </w:r>
      <w:r>
        <w:rPr>
          <w:color w:val="0000EE"/>
          <w:u w:val="single" w:color="0000EE"/>
        </w:rPr>
        <w:t>施工消息</w:t>
      </w:r>
      <w:r>
        <w:rPr>
          <w:color w:val="0000EE"/>
          <w:u w:val="single" w:color="0000EE"/>
        </w:rPr>
        <w:fldChar w:fldCharType="end"/>
      </w:r>
      <w:r>
        <w:t>】中隨時公告。</w:t>
      </w:r>
      <w:r>
        <w:br/>
      </w:r>
      <w:r>
        <w:rPr>
          <w:rFonts w:ascii="times new roman" w:eastAsia="times new roman" w:hAnsi="times new roman" w:cs="times new roman"/>
        </w:rPr>
        <w:t>　　施工易有噪音、粉塵及工程氣味，以致閱覽環境不盡舒適，本館深表歉意，將盡力減低工程造成的困擾與不便，並作好防護措施，確保人員出入使用及安全。請讀者小心為上，勿擅闖工區，注意自身安全，若有未盡事宜，尚請見諒。</w:t>
      </w:r>
    </w:p>
    <w:p>
      <w:pPr>
        <w:spacing w:before="240" w:after="240"/>
      </w:pPr>
      <w:r>
        <w:rPr>
          <w:rFonts w:ascii="times new roman" w:eastAsia="times new roman" w:hAnsi="times new roman" w:cs="times new roman"/>
          <w:b/>
          <w:bCs/>
          <w:sz w:val="26"/>
          <w:szCs w:val="26"/>
        </w:rPr>
        <w:t>【空間改造工程】</w:t>
      </w:r>
    </w:p>
    <w:p>
      <w:pPr>
        <w:spacing w:before="240" w:after="240"/>
      </w:pPr>
      <w:r>
        <w:rPr>
          <w:rFonts w:ascii="times new roman" w:eastAsia="times new roman" w:hAnsi="times new roman" w:cs="times new roman"/>
          <w:b/>
          <w:bCs/>
        </w:rPr>
        <w:t>．</w:t>
      </w:r>
      <w:r>
        <w:rPr>
          <w:rFonts w:ascii="times new roman" w:eastAsia="times new roman" w:hAnsi="times new roman" w:cs="times new roman"/>
        </w:rPr>
        <w:t>施工時間：2025年6至10月</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施工範圍：一樓、二樓及七樓</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施工重點：一樓開放空間、24小時自習室</w:t>
      </w:r>
    </w:p>
    <w:p>
      <w:pPr>
        <w:spacing w:before="240" w:after="240"/>
      </w:pPr>
      <w:r>
        <w:t> </w:t>
      </w:r>
    </w:p>
    <w:p>
      <w:pPr>
        <w:spacing w:before="240" w:after="240"/>
      </w:pPr>
      <w:r>
        <w:rPr>
          <w:rFonts w:ascii="times new roman" w:eastAsia="times new roman" w:hAnsi="times new roman" w:cs="times new roman"/>
          <w:b/>
          <w:bCs/>
          <w:sz w:val="26"/>
          <w:szCs w:val="26"/>
        </w:rPr>
        <w:t>【English Version】Gongguan Library Spatial Renovation Notice</w:t>
      </w:r>
      <w:r>
        <w:rPr>
          <w:rFonts w:ascii="times new roman" w:eastAsia="times new roman" w:hAnsi="times new roman" w:cs="times new roman"/>
          <w:b/>
          <w:bCs/>
          <w:sz w:val="26"/>
          <w:szCs w:val="26"/>
        </w:rPr>
        <w:br/>
      </w:r>
      <w:r>
        <w:rPr>
          <w:rFonts w:ascii="times new roman" w:eastAsia="times new roman" w:hAnsi="times new roman" w:cs="times new roman"/>
        </w:rPr>
        <w:t>     To enhance the reading environment for our patrons, Gongguan Library will undergo a space renovation project during the summer break. The library will remain open throughout the construction period; however, certain services may be adjusted depending on project needs. Up-to-date information regarding the construction will be announced regularly on our website under the [Construction Updates] section.</w:t>
      </w:r>
      <w:r>
        <w:rPr>
          <w:rFonts w:ascii="times new roman" w:eastAsia="times new roman" w:hAnsi="times new roman" w:cs="times new roman"/>
        </w:rPr>
        <w:br/>
      </w:r>
      <w:r>
        <w:rPr>
          <w:rFonts w:ascii="times new roman" w:eastAsia="times new roman" w:hAnsi="times new roman" w:cs="times new roman"/>
        </w:rPr>
        <w:t>     We sincerely apologize for any inconvenience caused by potential noise, dust, and construction odors, which may affect the comfort of the reading environment. The library will make every effort to minimize disruptions and will implement safety measures to ensure safe access and use of the facility. We kindly remind all patrons to exercise caution, refrain from entering construction zones, and prioritize personal safety. We appreciate your understanding for any inconvenience caused.</w:t>
      </w:r>
    </w:p>
    <w:p>
      <w:pPr>
        <w:spacing w:before="240" w:after="240"/>
      </w:pPr>
      <w:r>
        <w:rPr>
          <w:rFonts w:ascii="times new roman" w:eastAsia="times new roman" w:hAnsi="times new roman" w:cs="times new roman"/>
          <w:b/>
          <w:bCs/>
          <w:sz w:val="26"/>
          <w:szCs w:val="26"/>
        </w:rPr>
        <w:t>Renovation Project Details</w:t>
      </w:r>
      <w:r>
        <w:rPr>
          <w:rFonts w:ascii="times new roman" w:eastAsia="times new roman" w:hAnsi="times new roman" w:cs="times new roman"/>
          <w:b/>
          <w:bCs/>
          <w:sz w:val="26"/>
          <w:szCs w:val="26"/>
        </w:rPr>
        <w:br/>
      </w:r>
      <w:r>
        <w:rPr>
          <w:rFonts w:ascii="times new roman" w:eastAsia="times new roman" w:hAnsi="times new roman" w:cs="times new roman"/>
          <w:b/>
          <w:bCs/>
        </w:rPr>
        <w:t>．</w:t>
      </w:r>
      <w:r>
        <w:rPr>
          <w:rFonts w:ascii="times new roman" w:eastAsia="times new roman" w:hAnsi="times new roman" w:cs="times new roman"/>
        </w:rPr>
        <w:t>Construction Period: June to October, 2025</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Construction Areas: 1st Floor, 2nd Floor and 7th Floor</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Key Focus Areas: 1st Floor, 24-Hour Study Room</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「僑見世界．AI」線上特展</w:t>
      </w:r>
    </w:p>
    <w:p/>
    <w:p>
      <w:pPr>
        <w:spacing w:before="240" w:after="240"/>
        <w:jc w:val="right"/>
      </w:pPr>
      <w:r>
        <w:t>林口分館</w:t>
      </w:r>
    </w:p>
    <w:p>
      <w:bookmarkEnd w:id="1"/>
      <w:r>
        <w:fldChar w:fldCharType="begin"/>
      </w:r>
      <w:r>
        <w:instrText xml:space="preserve"> HYPERLINK "https://sites.google.com/gapps.ntnu.edu.tw/2025overseas/%E9%A6%96%E9%A0%81" \t "_blank" </w:instrText>
      </w:r>
      <w:r>
        <w:fldChar w:fldCharType="separate"/>
      </w:r>
      <w:r>
        <w:fldChar w:fldCharType="end"/>
      </w:r>
    </w:p>
    <w:p>
      <w:pPr>
        <w:spacing w:before="240" w:after="240"/>
        <w:jc w:val="center"/>
      </w:pPr>
      <w:r>
        <w:fldChar w:fldCharType="begin"/>
      </w:r>
      <w:r>
        <w:instrText xml:space="preserve"> HYPERLINK "https://sites.google.com/gapps.ntnu.edu.tw/2025overseas/%E9%A6%96%E9%A0%81" \t "_blank" </w:instrText>
      </w:r>
      <w:r>
        <w:fldChar w:fldCharType="separate"/>
      </w:r>
      <w:r>
        <w:rPr>
          <w:rFonts w:ascii="times new roman" w:eastAsia="times new roman" w:hAnsi="times new roman" w:cs="times new roman"/>
          <w:color w:val="000000"/>
          <w:sz w:val="26"/>
          <w:szCs w:val="26"/>
          <w:u w:val="single" w:color="FFFFFF"/>
          <w:shd w:val="clear" w:color="auto" w:fill="F1C40F"/>
        </w:rPr>
        <w:t>特展連結點此</w:t>
      </w:r>
      <w:r>
        <w:rPr>
          <w:rFonts w:ascii="times new roman" w:eastAsia="times new roman" w:hAnsi="times new roman" w:cs="times new roman"/>
          <w:color w:val="000000"/>
          <w:sz w:val="26"/>
          <w:szCs w:val="26"/>
          <w:u w:val="single" w:color="FFFFFF"/>
          <w:shd w:val="clear" w:color="auto" w:fill="F1C40F"/>
        </w:rPr>
        <w:fldChar w:fldCharType="end"/>
      </w:r>
    </w:p>
    <w:p>
      <w:pPr>
        <w:spacing w:before="240" w:after="240"/>
      </w:pPr>
      <w:r>
        <w:rPr>
          <w:rFonts w:ascii="times new roman" w:eastAsia="times new roman" w:hAnsi="times new roman" w:cs="times new roman"/>
          <w:b/>
          <w:bCs/>
          <w:sz w:val="26"/>
          <w:szCs w:val="26"/>
        </w:rPr>
        <w:t>僑見世界．AI：當師生遇上科技，學習走得更遠！</w:t>
      </w:r>
      <w:r>
        <w:rPr>
          <w:rFonts w:ascii="times new roman" w:eastAsia="times new roman" w:hAnsi="times new roman" w:cs="times new roman"/>
          <w:b/>
          <w:bCs/>
          <w:sz w:val="26"/>
          <w:szCs w:val="26"/>
        </w:rPr>
        <w:br/>
      </w:r>
      <w:r>
        <w:rPr>
          <w:rFonts w:ascii="times new roman" w:eastAsia="times new roman" w:hAnsi="times new roman" w:cs="times new roman"/>
          <w:b/>
          <w:bCs/>
          <w:sz w:val="26"/>
          <w:szCs w:val="26"/>
        </w:rPr>
        <w:t>　</w:t>
      </w:r>
      <w:r>
        <w:rPr>
          <w:rFonts w:ascii="times new roman" w:eastAsia="times new roman" w:hAnsi="times new roman" w:cs="times new roman"/>
          <w:b/>
          <w:bCs/>
          <w:sz w:val="26"/>
          <w:szCs w:val="26"/>
        </w:rPr>
        <w:t>　</w:t>
      </w:r>
      <w:r>
        <w:rPr>
          <w:rFonts w:ascii="times new roman" w:eastAsia="times new roman" w:hAnsi="times new roman" w:cs="times new roman"/>
        </w:rPr>
        <w:t>在多元文化交會的僑生先修部，學生來自世界各地，每個人都有屬於自己的故事。而這一次，我們不只帶領學生做專題，還結合 AI 技術，打造了一場創意滿滿、知識豐富的「僑見世界．AI」線上特展！林口分館與僑生先修部地理科教師已有多年合作經驗，以資訊素養課程搭配教師的教學，指導每一屆同學完成專題製作，並以簡報、主題海報或影片形式展示。從國家介紹到飲食風俗，從節慶習慣到服飾語言，每一組同學都選擇一個主題深入探究，並透過 AI 工具輔助呈現成果，展現出屬於他們世代的學習樣貌。</w:t>
      </w:r>
    </w:p>
    <w:p>
      <w:pPr>
        <w:spacing w:before="240" w:after="240"/>
      </w:pPr>
      <w:r>
        <w:rPr>
          <w:rFonts w:ascii="times new roman" w:eastAsia="times new roman" w:hAnsi="times new roman" w:cs="times new roman"/>
          <w:b/>
          <w:bCs/>
          <w:sz w:val="26"/>
          <w:szCs w:val="26"/>
        </w:rPr>
        <w:t>主題由學生決定，視角多元又生動</w:t>
      </w:r>
      <w:r>
        <w:rPr>
          <w:rFonts w:ascii="times new roman" w:eastAsia="times new roman" w:hAnsi="times new roman" w:cs="times new roman"/>
          <w:b/>
          <w:bCs/>
          <w:sz w:val="26"/>
          <w:szCs w:val="26"/>
        </w:rPr>
        <w:br/>
      </w:r>
      <w:r>
        <w:rPr>
          <w:rFonts w:ascii="times new roman" w:eastAsia="times new roman" w:hAnsi="times new roman" w:cs="times new roman"/>
        </w:rPr>
        <w:t>　　本學期初，每一組同學便從討論中發想主題，在地理教師的指導下，同學們不再只是停留在資料表面的介紹，而是透過比較、歸納和分析，理解文化表象背後的社會意涵。這不僅是地理課的延伸，更是一次文化理解的實踐。</w:t>
      </w:r>
    </w:p>
    <w:p>
      <w:pPr>
        <w:spacing w:before="240" w:after="240"/>
      </w:pPr>
      <w:r>
        <w:rPr>
          <w:rFonts w:ascii="times new roman" w:eastAsia="times new roman" w:hAnsi="times new roman" w:cs="times new roman"/>
          <w:b/>
          <w:bCs/>
          <w:sz w:val="26"/>
          <w:szCs w:val="26"/>
        </w:rPr>
        <w:t>圖書館加持，資訊素養升級！</w:t>
      </w:r>
      <w:r>
        <w:rPr>
          <w:rFonts w:ascii="times new roman" w:eastAsia="times new roman" w:hAnsi="times new roman" w:cs="times new roman"/>
          <w:b/>
          <w:bCs/>
          <w:sz w:val="26"/>
          <w:szCs w:val="26"/>
        </w:rPr>
        <w:br/>
      </w:r>
      <w:r>
        <w:rPr>
          <w:rFonts w:ascii="times new roman" w:eastAsia="times new roman" w:hAnsi="times new roman" w:cs="times new roman"/>
        </w:rPr>
        <w:t>　　為了協助學生更有效率地進行研究，林口分館特別安排了三場講習，分別以資料檢索、認識著作權與展示作品要點為主題。活動中，同學們學習了如何使用圖書館電子資源、學術資料庫，辨識資訊的可信度，並了解在製作專題時應注意的著作權問題，從圖片使用到文字引用，都有明確的原則與工具可以輔助。</w:t>
      </w:r>
    </w:p>
    <w:p>
      <w:pPr>
        <w:spacing w:before="240" w:after="240"/>
      </w:pPr>
      <w:r>
        <w:rPr>
          <w:rFonts w:ascii="times new roman" w:eastAsia="times new roman" w:hAnsi="times new roman" w:cs="times new roman"/>
          <w:b/>
          <w:bCs/>
          <w:sz w:val="26"/>
          <w:szCs w:val="26"/>
        </w:rPr>
        <w:t>AI 工具加分，讓創意更具可能</w:t>
      </w:r>
      <w:r>
        <w:rPr>
          <w:rFonts w:ascii="times new roman" w:eastAsia="times new roman" w:hAnsi="times new roman" w:cs="times new roman"/>
          <w:b/>
          <w:bCs/>
          <w:sz w:val="26"/>
          <w:szCs w:val="26"/>
        </w:rPr>
        <w:br/>
      </w:r>
      <w:r>
        <w:rPr>
          <w:rFonts w:ascii="times new roman" w:eastAsia="times new roman" w:hAnsi="times new roman" w:cs="times new roman"/>
        </w:rPr>
        <w:t>　　在生成式AI當道的今天，我們更需要教導學生如何以正確的態度來使用AI。我們鼓勵同學們嘗試使用 AI 生成式工具進行資料統整、圖像創作、內容潤飾等應用，但同時強調「善用而非全靠」，避免依賴、不理解內容就直接使用的情況。</w:t>
      </w:r>
      <w:r>
        <w:rPr>
          <w:rFonts w:ascii="times new roman" w:eastAsia="times new roman" w:hAnsi="times new roman" w:cs="times new roman"/>
        </w:rPr>
        <w:br/>
      </w:r>
      <w:r>
        <w:rPr>
          <w:rFonts w:ascii="times new roman" w:eastAsia="times new roman" w:hAnsi="times new roman" w:cs="times new roman"/>
        </w:rPr>
        <w:t>有同學使用 AI 工具設計小組專題封面，另一些則用它協助整理文字資料。期望透過教師與圖書館的引導，同學對 AI 會有更正確的認識與使用。</w:t>
      </w:r>
    </w:p>
    <w:p>
      <w:pPr>
        <w:spacing w:before="240" w:after="240"/>
      </w:pPr>
      <w:r>
        <w:rPr>
          <w:rFonts w:ascii="times new roman" w:eastAsia="times new roman" w:hAnsi="times new roman" w:cs="times new roman"/>
          <w:b/>
          <w:bCs/>
          <w:sz w:val="26"/>
          <w:szCs w:val="26"/>
        </w:rPr>
        <w:t>線上展覽進行中，歡迎一同「僑見世界」</w:t>
      </w:r>
      <w:r>
        <w:rPr>
          <w:rFonts w:ascii="times new roman" w:eastAsia="times new roman" w:hAnsi="times new roman" w:cs="times new roman"/>
          <w:b/>
          <w:bCs/>
          <w:sz w:val="26"/>
          <w:szCs w:val="26"/>
        </w:rPr>
        <w:br/>
      </w:r>
      <w:r>
        <w:rPr>
          <w:rFonts w:ascii="times new roman" w:eastAsia="times new roman" w:hAnsi="times new roman" w:cs="times new roman"/>
        </w:rPr>
        <w:t>　　歷經數週努力後，同學們的成果正式在「僑見世界．AI」線上展覽平台公開展出。作品海報也同步在林口分館一樓主題展區展出。今年依作品內容分為「文化拾影」、「織味人間」、「山水印象」三大主題，內容精彩，視覺也相當吸睛！</w:t>
      </w:r>
    </w:p>
    <w:tbl>
      <w:tblPr>
        <w:tblW w:w="4998" w:type="pct"/>
        <w:jc w:val="center"/>
        <w:tblInd w:w="20" w:type="dxa"/>
        <w:tblCellMar>
          <w:top w:w="15" w:type="dxa"/>
          <w:left w:w="15" w:type="dxa"/>
          <w:bottom w:w="15" w:type="dxa"/>
          <w:right w:w="15" w:type="dxa"/>
        </w:tblCellMar>
      </w:tblPr>
      <w:tblGrid>
        <w:gridCol w:w="5800"/>
        <w:gridCol w:w="3537"/>
      </w:tblGrid>
      <w:tr>
        <w:tblPrEx>
          <w:tblW w:w="4998" w:type="pct"/>
          <w:jc w:val="center"/>
          <w:tblInd w:w="20" w:type="dxa"/>
          <w:tblCellMar>
            <w:top w:w="15" w:type="dxa"/>
            <w:left w:w="15" w:type="dxa"/>
            <w:bottom w:w="15" w:type="dxa"/>
            <w:right w:w="15" w:type="dxa"/>
          </w:tblCellMar>
        </w:tblPrEx>
        <w:trPr>
          <w:trHeight w:val="3960"/>
          <w:jc w:val="center"/>
        </w:trPr>
        <w:tc>
          <w:tcPr>
            <w:tcW w:w="3106" w:type="pct"/>
            <w:noWrap w:val="0"/>
            <w:tcMar>
              <w:top w:w="20" w:type="dxa"/>
              <w:left w:w="20" w:type="dxa"/>
              <w:bottom w:w="20" w:type="dxa"/>
              <w:right w:w="20" w:type="dxa"/>
            </w:tcMar>
            <w:vAlign w:val="center"/>
          </w:tcPr>
          <w:p>
            <w:pPr>
              <w:rPr>
                <w:b w:val="0"/>
                <w:bCs w:val="0"/>
                <w:i w:val="0"/>
                <w:iCs w:val="0"/>
                <w:smallCaps w:val="0"/>
                <w:color w:val="000000"/>
              </w:rPr>
            </w:pPr>
          </w:p>
        </w:tc>
        <w:tc>
          <w:tcPr>
            <w:tcW w:w="1894" w:type="pct"/>
            <w:noWrap w:val="0"/>
            <w:tcMar>
              <w:top w:w="20" w:type="dxa"/>
              <w:left w:w="20" w:type="dxa"/>
              <w:bottom w:w="20" w:type="dxa"/>
              <w:right w:w="20" w:type="dxa"/>
            </w:tcMar>
            <w:vAlign w:val="center"/>
          </w:tcPr>
          <w:p>
            <w:pPr>
              <w:rPr>
                <w:b w:val="0"/>
                <w:bCs w:val="0"/>
                <w:i w:val="0"/>
                <w:iCs w:val="0"/>
                <w:smallCaps w:val="0"/>
                <w:color w:val="000000"/>
              </w:rPr>
            </w:pPr>
          </w:p>
        </w:tc>
      </w:tr>
      <w:tr>
        <w:tblPrEx>
          <w:tblW w:w="4998" w:type="pct"/>
          <w:jc w:val="center"/>
          <w:tblInd w:w="20" w:type="dxa"/>
          <w:tblCellMar>
            <w:top w:w="15" w:type="dxa"/>
            <w:left w:w="15" w:type="dxa"/>
            <w:bottom w:w="15" w:type="dxa"/>
            <w:right w:w="15" w:type="dxa"/>
          </w:tblCellMar>
        </w:tblPrEx>
        <w:trPr>
          <w:trHeight w:val="336"/>
          <w:jc w:val="center"/>
        </w:trPr>
        <w:tc>
          <w:tcPr>
            <w:tcW w:w="3106" w:type="pct"/>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sz w:val="20"/>
                <w:szCs w:val="20"/>
              </w:rPr>
              <w:t>特展網站首頁</w:t>
            </w:r>
          </w:p>
        </w:tc>
        <w:tc>
          <w:tcPr>
            <w:tcW w:w="1894" w:type="pct"/>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sz w:val="20"/>
                <w:szCs w:val="20"/>
              </w:rPr>
              <w:t>特展主題海報展示</w:t>
            </w:r>
          </w:p>
        </w:tc>
      </w:tr>
    </w:tbl>
    <w:p>
      <w:pPr>
        <w:spacing w:before="240" w:after="240"/>
      </w:pPr>
      <w:r>
        <w:rPr>
          <w:rFonts w:ascii="times new roman" w:eastAsia="times new roman" w:hAnsi="times new roman" w:cs="times new roman"/>
        </w:rPr>
        <w:t> </w:t>
      </w:r>
      <w:r>
        <w:rPr>
          <w:rFonts w:ascii="times new roman" w:eastAsia="times new roman" w:hAnsi="times new roman" w:cs="times new roman"/>
        </w:rPr>
        <w:br/>
      </w:r>
      <w:r>
        <w:rPr>
          <w:rFonts w:ascii="times new roman" w:eastAsia="times new roman" w:hAnsi="times new roman" w:cs="times new roman"/>
        </w:rPr>
        <w:t>　　這場展覽不只是一場學習成果的呈現，更是一場文化的交流與數位素養的體現。它讓我們看見，當學習結合科技、圖書館資源與創意思維時，學生能走得更遠、看得更多。</w:t>
      </w:r>
      <w:r>
        <w:rPr>
          <w:rFonts w:ascii="times new roman" w:eastAsia="times new roman" w:hAnsi="times new roman" w:cs="times new roman"/>
        </w:rPr>
        <w:t>線上展覽已正式開展，歡迎大家一同點開連結，看看學生們眼中的世界有多精彩！</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二手教科書募集</w:t>
      </w:r>
    </w:p>
    <w:p/>
    <w:p>
      <w:pPr>
        <w:spacing w:before="240" w:after="240"/>
        <w:jc w:val="right"/>
      </w:pPr>
      <w:r>
        <w:t>推廣諮詢組</w:t>
      </w:r>
    </w:p>
    <w:p>
      <w:pPr>
        <w:spacing w:before="240" w:after="240"/>
      </w:pPr>
      <w:r>
        <w:rPr>
          <w:rFonts w:ascii="times new roman" w:eastAsia="times new roman" w:hAnsi="times new roman" w:cs="times new roman"/>
        </w:rPr>
        <w:t>　　</w:t>
      </w:r>
    </w:p>
    <w:p>
      <w:bookmarkEnd w:id="2"/>
      <w:r>
        <w:fldChar w:fldCharType="begin"/>
      </w:r>
      <w:r>
        <w:instrText xml:space="preserve"> HYPERLINK "https://sites.google.com/view/textbook-recycling1132" \t "_blank" </w:instrText>
      </w:r>
      <w:r>
        <w:fldChar w:fldCharType="separate"/>
      </w:r>
      <w:r>
        <w:fldChar w:fldCharType="end"/>
      </w:r>
    </w:p>
    <w:p>
      <w:pPr>
        <w:spacing w:before="240" w:after="240"/>
      </w:pPr>
      <w:r>
        <w:rPr>
          <w:rFonts w:ascii="times new roman" w:eastAsia="times new roman" w:hAnsi="times new roman" w:cs="times new roman"/>
        </w:rPr>
        <w:t>　　圖書館於總館、公館分館在學期末（學年末）設置收集書箱。讓同學們不再需要的二手教科書繼續發光發熱，幫助其他有需求的同學。</w:t>
      </w:r>
    </w:p>
    <w:p>
      <w:pPr>
        <w:spacing w:before="240" w:after="240"/>
      </w:pPr>
      <w:r>
        <w:rPr>
          <w:rFonts w:ascii="times new roman" w:eastAsia="times new roman" w:hAnsi="times new roman" w:cs="times new roman"/>
        </w:rPr>
        <w:t>　　At the end of each semester, the library places book donation boxes at the Main Library and the Gungguan Branch. Help give second-hand textbooks a new life by donating books you no longer need — and support fellow students in need.</w:t>
      </w:r>
    </w:p>
    <w:p>
      <w:pPr>
        <w:spacing w:before="240" w:after="240"/>
      </w:pPr>
      <w:r>
        <w:rPr>
          <w:rFonts w:ascii="times new roman" w:eastAsia="times new roman" w:hAnsi="times new roman" w:cs="times new roman"/>
        </w:rPr>
        <w:t xml:space="preserve">師大圖書館二手書教科書募集網站Our website：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"https://sites.google.com/view/textbook-recycling1132" \t "_blank"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https://sites.google.com/view/textbook-recycling1132</w:t>
      </w:r>
      <w:r>
        <w:rPr>
          <w:rFonts w:ascii="times new roman" w:eastAsia="times new roman" w:hAnsi="times new roman" w:cs="times new roman"/>
          <w:color w:val="0000EE"/>
          <w:u w:val="single" w:color="0000EE"/>
        </w:rPr>
        <w:fldChar w:fldCharType="end"/>
      </w:r>
    </w:p>
    <w:p>
      <w:pPr>
        <w:spacing w:before="240" w:after="240"/>
      </w:pPr>
      <w:r>
        <w:rPr>
          <w:rFonts w:ascii="times new roman" w:eastAsia="times new roman" w:hAnsi="times new roman" w:cs="times new roman"/>
          <w:b/>
          <w:bCs/>
        </w:rPr>
        <w:t>．</w:t>
      </w:r>
      <w:r>
        <w:rPr>
          <w:rFonts w:ascii="times new roman" w:eastAsia="times new roman" w:hAnsi="times new roman" w:cs="times new roman"/>
        </w:rPr>
        <w:t>日期Date：2025年5月19日至7月7日</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地點Venue：總館一樓 Main Library 1F、公館分館 Gungguan Library </w:t>
      </w:r>
    </w:p>
    <w:p>
      <w:pPr>
        <w:spacing w:before="240" w:after="240"/>
      </w:pPr>
      <w:r>
        <w:rPr>
          <w:rFonts w:ascii="times new roman" w:eastAsia="times new roman" w:hAnsi="times new roman" w:cs="times new roman"/>
          <w:b/>
          <w:bCs/>
        </w:rPr>
        <w:t>．</w:t>
      </w:r>
      <w:r>
        <w:rPr>
          <w:rFonts w:ascii="times new roman" w:eastAsia="times new roman" w:hAnsi="times new roman" w:cs="times new roman"/>
        </w:rPr>
        <w:t>圖書館推廣諮詢組 Div. of Reference &amp; Outreach Services</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Tel: (02)7749-5250</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Email: libservice@ntnu.edu.tw</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「青春範本：從師院到師大」校史特展</w:t>
      </w:r>
    </w:p>
    <w:p/>
    <w:p>
      <w:pPr>
        <w:spacing w:before="240" w:after="240"/>
        <w:jc w:val="right"/>
      </w:pPr>
      <w:r>
        <w:t>校史特藏組</w:t>
      </w:r>
    </w:p>
    <w:p>
      <w:pPr>
        <w:spacing w:before="240" w:after="240"/>
      </w:pPr>
      <w:r>
        <w:rPr>
          <w:rFonts w:ascii="times new roman" w:eastAsia="times new roman" w:hAnsi="times new roman" w:cs="times new roman"/>
        </w:rPr>
        <w:t>　　作為臺灣第一所培育中等師資的高等教育機構，本校在學制發展、校風傳承及人才培育等方面擁有獨特的歷史價值。自創校以來，見證了臺灣教育的演進，承載著無數師生的共同回憶與時代印記。「青春範本：從師院到師大」校史特展，以臺灣省立師範學院時期（簡稱師院）的史料檔案為核心，依循學子的求學歷程，呈現從入學、校園生活、校外活動、實習、軍訓到畢業的點滴記憶。邀請您一同穿越時光隧道，以「青春」為線索、「範本」為象徵，探索那些年早期師大人共同走過的歲月，感受本校的教育精神與歷史風華。</w:t>
      </w:r>
    </w:p>
    <w:p>
      <w:pPr>
        <w:spacing w:before="240" w:after="240"/>
      </w:pPr>
      <w:r>
        <w:rPr>
          <w:rFonts w:ascii="times new roman" w:eastAsia="times new roman" w:hAnsi="times new roman" w:cs="times new roman"/>
          <w:b/>
          <w:bCs/>
        </w:rPr>
        <w:t>．</w:t>
      </w:r>
      <w:r>
        <w:rPr>
          <w:rFonts w:ascii="times new roman" w:eastAsia="times new roman" w:hAnsi="times new roman" w:cs="times new roman"/>
        </w:rPr>
        <w:t>展覽期間：2025年6月2日至9月30日</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展覽地點：總圖書館一樓大廳</w:t>
      </w:r>
    </w:p>
    <w:p>
      <w:pPr>
        <w:spacing w:before="240" w:after="240"/>
      </w:pPr>
      <w:r>
        <w:rPr>
          <w:rFonts w:ascii="times new roman" w:eastAsia="times new roman" w:hAnsi="times new roman" w:cs="times new roman"/>
          <w:b/>
          <w:bCs/>
        </w:rPr>
        <w:t>．</w:t>
      </w:r>
      <w:r>
        <w:rPr>
          <w:rFonts w:ascii="times new roman" w:eastAsia="times new roman" w:hAnsi="times new roman" w:cs="times new roman"/>
        </w:rPr>
        <w:t>開幕式時間：2025年6月3日（二） 上午10:00-11:00</w:t>
      </w:r>
      <w:r>
        <w:rPr>
          <w:rFonts w:ascii="times new roman" w:eastAsia="times new roman" w:hAnsi="times new roman" w:cs="times new roman"/>
        </w:rPr>
        <w:br/>
      </w:r>
      <w:r>
        <w:rPr>
          <w:rFonts w:ascii="times new roman" w:eastAsia="times new roman" w:hAnsi="times new roman" w:cs="times new roman"/>
          <w:b/>
          <w:bCs/>
        </w:rPr>
        <w:t>．</w:t>
      </w:r>
      <w:r>
        <w:rPr>
          <w:rFonts w:ascii="times new roman" w:eastAsia="times new roman" w:hAnsi="times new roman" w:cs="times new roman"/>
        </w:rPr>
        <w:t>開幕式地點：總圖書館一樓多功能室</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【2025春季論文寫作工作坊】學術素養×生成式人工智慧——活動紀實</w:t>
      </w:r>
    </w:p>
    <w:p/>
    <w:p>
      <w:pPr>
        <w:spacing w:before="240" w:after="240"/>
        <w:jc w:val="right"/>
      </w:pPr>
      <w:r>
        <w:t>推廣諮詢組</w:t>
      </w:r>
    </w:p>
    <w:p>
      <w:pPr>
        <w:spacing w:before="240" w:after="240"/>
      </w:pPr>
      <w:r>
        <w:rPr>
          <w:rFonts w:ascii="times new roman" w:eastAsia="times new roman" w:hAnsi="times new roman" w:cs="times new roman"/>
        </w:rPr>
        <w:t>　　AI輔助的學術研究潮流，你跟上了嗎？😆自從生成式AI問世之後，如何妥善利用AI輔佐學術研究，成為熱門話題。然而，其中有許多眉眉角角，需要我們一起來留意！</w:t>
      </w:r>
    </w:p>
    <w:p>
      <w:pPr>
        <w:spacing w:before="240" w:after="240"/>
      </w:pPr>
      <w:r>
        <w:rPr>
          <w:rFonts w:ascii="times new roman" w:eastAsia="times new roman" w:hAnsi="times new roman" w:cs="times new roman"/>
        </w:rPr>
        <w:t>　　2025春季論文寫作工作坊以「生成式AI×學術素養」為主題，邀請專家學者蒞臨演講，共同探討在學術研究中如何使用AI，才是符合學術倫理、著作權的優良實務。</w:t>
      </w:r>
    </w:p>
    <w:p>
      <w:pPr>
        <w:spacing w:before="240" w:after="240"/>
      </w:pPr>
      <w:r>
        <w:rPr>
          <w:rFonts w:ascii="times new roman" w:eastAsia="times new roman" w:hAnsi="times new roman" w:cs="times new roman"/>
          <w:b/>
          <w:bCs/>
          <w:sz w:val="32"/>
          <w:szCs w:val="32"/>
        </w:rPr>
        <w:t>🌟</w:t>
      </w:r>
      <w:r>
        <w:rPr>
          <w:rFonts w:ascii="times new roman" w:eastAsia="times new roman" w:hAnsi="times new roman" w:cs="times new roman"/>
          <w:b/>
          <w:bCs/>
          <w:sz w:val="26"/>
          <w:szCs w:val="26"/>
        </w:rPr>
        <w:t>Get published! Enhance your academic English writing with AI tools. （全英演講，實體線上整合課程）</w:t>
      </w:r>
      <w:r>
        <w:rPr>
          <w:rFonts w:ascii="times new roman" w:eastAsia="times new roman" w:hAnsi="times new roman" w:cs="times new roman"/>
          <w:b/>
          <w:bCs/>
          <w:sz w:val="26"/>
          <w:szCs w:val="26"/>
        </w:rPr>
        <w:br/>
      </w:r>
      <w:r>
        <w:rPr>
          <w:rFonts w:ascii="times new roman" w:eastAsia="times new roman" w:hAnsi="times new roman" w:cs="times new roman"/>
        </w:rPr>
        <w:t>　　第一場演講，我們邀請征文學術編輯公司的Antony Parnigoni，從他的英文教學與編輯經驗，分享如何與AI科技互動，提升英文學術寫作能力。Antony認為，與生成式AI互動時，應該要求AI回覆三個答案作為建議，而非給予一個正確答案。此外，他還分享了許多學術輔助的AI工具。想知道除了ChatGPT，還有哪些實用的科技嗎？趕快來看影片複習吧！</w:t>
      </w:r>
      <w:r>
        <w:rPr>
          <w:rFonts w:ascii="times new roman" w:eastAsia="times new roman" w:hAnsi="times new roman" w:cs="times new roman"/>
        </w:rPr>
        <w:br/>
      </w:r>
      <w:r>
        <w:rPr>
          <w:rFonts w:ascii="times new roman" w:eastAsia="times new roman" w:hAnsi="times new roman" w:cs="times new roman"/>
        </w:rPr>
        <w:t>🎞影片：</w:t>
      </w:r>
      <w:bookmarkEnd w:id="4"/>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"https://etds.lib.ntnu.edu.tw/course/detail/45/" \t "_blank" </w:instrText>
      </w:r>
      <w:r>
        <w:rPr>
          <w:rFonts w:ascii="times new roman" w:eastAsia="times new roman" w:hAnsi="times new roman" w:cs="times new roman"/>
        </w:rPr>
        <w:fldChar w:fldCharType="separate"/>
      </w:r>
      <w:r>
        <w:rPr>
          <w:color w:val="0000EE"/>
          <w:u w:val="single" w:color="0000EE"/>
        </w:rPr>
        <w:t>https://etds.lib.ntnu.edu.tw/course/detail/45/</w:t>
      </w:r>
      <w:r>
        <w:rPr>
          <w:color w:val="0000EE"/>
          <w:u w:val="single" w:color="0000EE"/>
        </w:rPr>
        <w:fldChar w:fldCharType="end"/>
      </w:r>
    </w:p>
    <w:p>
      <w:pPr>
        <w:spacing w:before="240" w:after="240"/>
      </w:pPr>
      <w:r>
        <w:rPr>
          <w:rFonts w:ascii="times new roman" w:eastAsia="times new roman" w:hAnsi="times new roman" w:cs="times new roman"/>
          <w:b/>
          <w:bCs/>
          <w:sz w:val="32"/>
          <w:szCs w:val="32"/>
        </w:rPr>
        <w:t>🌟</w:t>
      </w:r>
      <w:r>
        <w:rPr>
          <w:rFonts w:ascii="times new roman" w:eastAsia="times new roman" w:hAnsi="times new roman" w:cs="times new roman"/>
          <w:b/>
          <w:bCs/>
          <w:sz w:val="26"/>
          <w:szCs w:val="26"/>
        </w:rPr>
        <w:t>生成式AI與學術研究：於著作權與倫理課責的合規範圍進行AI應用（線上演講）</w:t>
      </w:r>
      <w:r>
        <w:rPr>
          <w:rFonts w:ascii="times new roman" w:eastAsia="times new roman" w:hAnsi="times new roman" w:cs="times new roman"/>
          <w:b/>
          <w:bCs/>
          <w:sz w:val="26"/>
          <w:szCs w:val="26"/>
        </w:rPr>
        <w:br/>
      </w:r>
      <w:r>
        <w:rPr>
          <w:rFonts w:ascii="times new roman" w:eastAsia="times new roman" w:hAnsi="times new roman" w:cs="times new roman"/>
        </w:rPr>
        <w:t>　　緊接著登場的是林誠夏老師帶來的演講。AI侵權的議題隨著生成式AI問世，開始被大量、廣泛地討論。著作權與倫理課責的概念相當複雜，誠夏老師用許多案例深入淺出地帶領大家了解相關議題，並且提供相當實用的建議，諸如版本控制等，讓大家避免可能的學術爭議。精彩的演講，等您一起來回顧！</w:t>
      </w:r>
      <w:r>
        <w:rPr>
          <w:rFonts w:ascii="times new roman" w:eastAsia="times new roman" w:hAnsi="times new roman" w:cs="times new roman"/>
        </w:rPr>
        <w:br/>
      </w:r>
      <w:r>
        <w:rPr>
          <w:rFonts w:ascii="times new roman" w:eastAsia="times new roman" w:hAnsi="times new roman" w:cs="times new roman"/>
        </w:rPr>
        <w:t>🎞影片：</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"https://etds.lib.ntnu.edu.tw/course/detail/46/" \t "_blank"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https://etds.lib.ntnu.edu.tw/course/detail/46/</w:t>
      </w:r>
      <w:r>
        <w:rPr>
          <w:rFonts w:ascii="times new roman" w:eastAsia="times new roman" w:hAnsi="times new roman" w:cs="times new roman"/>
          <w:color w:val="0000EE"/>
          <w:u w:val="single" w:color="0000EE"/>
        </w:rPr>
        <w:fldChar w:fldCharType="end"/>
      </w:r>
    </w:p>
    <w:p>
      <w:pPr>
        <w:spacing w:before="240" w:after="240"/>
      </w:pPr>
      <w:r>
        <w:rPr>
          <w:rFonts w:ascii="times new roman" w:eastAsia="times new roman" w:hAnsi="times new roman" w:cs="times new roman"/>
          <w:sz w:val="32"/>
          <w:szCs w:val="32"/>
        </w:rPr>
        <w:t>🌟</w:t>
      </w:r>
      <w:r>
        <w:rPr>
          <w:rFonts w:ascii="times new roman" w:eastAsia="times new roman" w:hAnsi="times new roman" w:cs="times new roman"/>
          <w:b/>
          <w:bCs/>
          <w:sz w:val="26"/>
          <w:szCs w:val="26"/>
        </w:rPr>
        <w:t>從指令到成果：如何讓ChatGPT成為你的學術英文發表得力助手？</w:t>
      </w:r>
      <w:r>
        <w:rPr>
          <w:rFonts w:ascii="times new roman" w:eastAsia="times new roman" w:hAnsi="times new roman" w:cs="times new roman"/>
          <w:b/>
          <w:bCs/>
          <w:sz w:val="26"/>
          <w:szCs w:val="26"/>
        </w:rPr>
        <w:br/>
      </w:r>
      <w:r>
        <w:rPr>
          <w:rFonts w:ascii="times new roman" w:eastAsia="times new roman" w:hAnsi="times new roman" w:cs="times new roman"/>
        </w:rPr>
        <w:t>　　最後，我們邀請富有英文教學經驗的自由講師林芷安老師，針對學術英文發表，教導大家妥善地書寫ChatGPT指令詠文（prompt），讓ChatGPT化身小幫手，協助產生符合自己程度的學術英文文章或講稿。錯過了這場工作坊？快追蹤本館的社群媒體，下次就不會錯過各種活動的最新消息囉！</w:t>
      </w:r>
    </w:p>
    <w:p>
      <w:pPr>
        <w:spacing w:before="240" w:after="240"/>
      </w:pPr>
      <w:r>
        <w:rPr>
          <w:rFonts w:ascii="times new roman" w:eastAsia="times new roman" w:hAnsi="times new roman" w:cs="times new roman"/>
          <w:b/>
          <w:bCs/>
        </w:rPr>
        <w:t>．</w:t>
      </w:r>
      <w:r>
        <w:rPr>
          <w:rFonts w:ascii="times new roman" w:eastAsia="times new roman" w:hAnsi="times new roman" w:cs="times new roman"/>
          <w:b/>
          <w:bCs/>
        </w:rPr>
        <w:fldChar w:fldCharType="begin"/>
      </w:r>
      <w:r>
        <w:rPr>
          <w:rFonts w:ascii="times new roman" w:eastAsia="times new roman" w:hAnsi="times new roman" w:cs="times new roman"/>
          <w:b/>
          <w:bCs/>
        </w:rPr>
        <w:instrText xml:space="preserve"> HYPERLINK "https://www.facebook.com/ntnulib.m/" \t "_blank" </w:instrText>
      </w:r>
      <w:r>
        <w:rPr>
          <w:rFonts w:ascii="times new roman" w:eastAsia="times new roman" w:hAnsi="times new roman" w:cs="times new roman"/>
          <w:b/>
          <w:bCs/>
        </w:rPr>
        <w:fldChar w:fldCharType="separate"/>
      </w:r>
      <w:r>
        <w:rPr>
          <w:rFonts w:ascii="times new roman" w:eastAsia="times new roman" w:hAnsi="times new roman" w:cs="times new roman"/>
          <w:color w:val="0000EE"/>
          <w:u w:val="single" w:color="0000EE"/>
        </w:rPr>
        <w:t>臺師大圖書館 Facebook</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color w:val="0000EE"/>
          <w:u w:val="single" w:color="0000EE"/>
        </w:rPr>
        <w:br/>
      </w:r>
      <w:r>
        <w:rPr>
          <w:rFonts w:ascii="times new roman" w:eastAsia="times new roman" w:hAnsi="times new roman" w:cs="times new roman"/>
          <w:b/>
          <w:bCs/>
        </w:rPr>
        <w:t>．</w:t>
      </w:r>
      <w:r>
        <w:rPr>
          <w:rFonts w:ascii="times new roman" w:eastAsia="times new roman" w:hAnsi="times new roman" w:cs="times new roman"/>
          <w:b/>
          <w:bCs/>
        </w:rPr>
        <w:fldChar w:fldCharType="begin"/>
      </w:r>
      <w:r>
        <w:rPr>
          <w:rFonts w:ascii="times new roman" w:eastAsia="times new roman" w:hAnsi="times new roman" w:cs="times new roman"/>
          <w:b/>
          <w:bCs/>
        </w:rPr>
        <w:instrText xml:space="preserve"> HYPERLINK "https://www.instagram.com/ntnulib" \t "_blank" </w:instrText>
      </w:r>
      <w:r>
        <w:rPr>
          <w:rFonts w:ascii="times new roman" w:eastAsia="times new roman" w:hAnsi="times new roman" w:cs="times new roman"/>
          <w:b/>
          <w:bCs/>
        </w:rPr>
        <w:fldChar w:fldCharType="separate"/>
      </w:r>
      <w:r>
        <w:rPr>
          <w:rFonts w:ascii="times new roman" w:eastAsia="times new roman" w:hAnsi="times new roman" w:cs="times new roman"/>
          <w:color w:val="0000EE"/>
          <w:u w:val="single" w:color="0000EE"/>
        </w:rPr>
        <w:t xml:space="preserve">臺師大圖書館 </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color w:val="0000EE"/>
          <w:u w:val="single" w:color="0000EE"/>
        </w:rPr>
        <w:fldChar w:fldCharType="begin"/>
      </w:r>
      <w:r>
        <w:rPr>
          <w:rFonts w:ascii="times new roman" w:eastAsia="times new roman" w:hAnsi="times new roman" w:cs="times new roman"/>
          <w:color w:val="0000EE"/>
          <w:u w:val="single" w:color="0000EE"/>
        </w:rPr>
        <w:instrText xml:space="preserve"> HYPERLINK "https://www.instagram.com/ntnulib" \t "_blank" </w:instrText>
      </w:r>
      <w:r>
        <w:rPr>
          <w:rFonts w:ascii="times new roman" w:eastAsia="times new roman" w:hAnsi="times new roman" w:cs="times new roman"/>
          <w:color w:val="0000EE"/>
          <w:u w:val="single" w:color="0000EE"/>
        </w:rPr>
        <w:fldChar w:fldCharType="separate"/>
      </w:r>
      <w:r>
        <w:rPr>
          <w:rFonts w:ascii="times new roman" w:eastAsia="times new roman" w:hAnsi="times new roman" w:cs="times new roman"/>
          <w:color w:val="0000EE"/>
          <w:u w:val="single" w:color="0000EE"/>
        </w:rPr>
        <w:t>Instagram</w:t>
      </w:r>
      <w:r>
        <w:rPr>
          <w:rFonts w:ascii="times new roman" w:eastAsia="times new roman" w:hAnsi="times new roman" w:cs="times new roman"/>
          <w:color w:val="0000EE"/>
          <w:u w:val="single" w:color="0000EE"/>
        </w:rPr>
        <w:fldChar w:fldCharType="end"/>
      </w:r>
    </w:p>
    <w:p>
      <w:pPr>
        <w:spacing w:before="240" w:after="240"/>
      </w:pPr>
      <w:r>
        <w:rPr>
          <w:rFonts w:ascii="times new roman" w:eastAsia="times new roman" w:hAnsi="times new roman" w:cs="times new roman"/>
          <w:b/>
          <w:bCs/>
          <w:sz w:val="26"/>
          <w:szCs w:val="26"/>
        </w:rPr>
        <w:t>🔍想要查看更多活動紀錄嗎？</w:t>
      </w:r>
      <w:r>
        <w:rPr>
          <w:rFonts w:ascii="times new roman" w:eastAsia="times new roman" w:hAnsi="times new roman" w:cs="times new roman"/>
          <w:b/>
          <w:bCs/>
          <w:sz w:val="26"/>
          <w:szCs w:val="26"/>
        </w:rPr>
        <w:br/>
      </w:r>
      <w:r>
        <w:rPr>
          <w:rFonts w:ascii="times new roman" w:eastAsia="times new roman" w:hAnsi="times new roman" w:cs="times new roman"/>
          <w:b/>
          <w:bCs/>
        </w:rPr>
        <w:t>．</w:t>
      </w:r>
      <w:r>
        <w:rPr>
          <w:rFonts w:ascii="times new roman" w:eastAsia="times new roman" w:hAnsi="times new roman" w:cs="times new roman"/>
          <w:b/>
          <w:bCs/>
        </w:rPr>
        <w:fldChar w:fldCharType="begin"/>
      </w:r>
      <w:r>
        <w:rPr>
          <w:rFonts w:ascii="times new roman" w:eastAsia="times new roman" w:hAnsi="times new roman" w:cs="times new roman"/>
          <w:b/>
          <w:bCs/>
        </w:rPr>
        <w:instrText xml:space="preserve"> HYPERLINK "https://etds.lib.ntnu.edu.tw/course/list/" \t "_blank" </w:instrText>
      </w:r>
      <w:r>
        <w:rPr>
          <w:rFonts w:ascii="times new roman" w:eastAsia="times new roman" w:hAnsi="times new roman" w:cs="times new roman"/>
          <w:b/>
          <w:bCs/>
        </w:rPr>
        <w:fldChar w:fldCharType="separate"/>
      </w:r>
      <w:r>
        <w:rPr>
          <w:rFonts w:ascii="times new roman" w:eastAsia="times new roman" w:hAnsi="times new roman" w:cs="times new roman"/>
          <w:color w:val="0000EE"/>
          <w:u w:val="single" w:color="0000EE"/>
        </w:rPr>
        <w:t>學位論文服務平臺－線上課程專區</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color w:val="0000EE"/>
          <w:u w:val="single" w:color="0000EE"/>
        </w:rPr>
        <w:br/>
      </w:r>
      <w:r>
        <w:rPr>
          <w:rFonts w:ascii="times new roman" w:eastAsia="times new roman" w:hAnsi="times new roman" w:cs="times new roman"/>
          <w:b/>
          <w:bCs/>
        </w:rPr>
        <w:t>．</w:t>
      </w:r>
      <w:r>
        <w:rPr>
          <w:rFonts w:ascii="times new roman" w:eastAsia="times new roman" w:hAnsi="times new roman" w:cs="times new roman"/>
          <w:b/>
          <w:bCs/>
        </w:rPr>
        <w:fldChar w:fldCharType="begin"/>
      </w:r>
      <w:r>
        <w:rPr>
          <w:rFonts w:ascii="times new roman" w:eastAsia="times new roman" w:hAnsi="times new roman" w:cs="times new roman"/>
          <w:b/>
          <w:bCs/>
        </w:rPr>
        <w:instrText xml:space="preserve"> HYPERLINK "https://scblog.lib.ntnu.edu.tw/index.php" \t "_blank" </w:instrText>
      </w:r>
      <w:r>
        <w:rPr>
          <w:rFonts w:ascii="times new roman" w:eastAsia="times new roman" w:hAnsi="times new roman" w:cs="times new roman"/>
          <w:b/>
          <w:bCs/>
        </w:rPr>
        <w:fldChar w:fldCharType="separate"/>
      </w:r>
      <w:r>
        <w:rPr>
          <w:rFonts w:ascii="times new roman" w:eastAsia="times new roman" w:hAnsi="times new roman" w:cs="times new roman"/>
          <w:color w:val="0000EE"/>
          <w:u w:val="single" w:color="0000EE"/>
        </w:rPr>
        <w:t>學術傳播補給站</w:t>
      </w:r>
      <w:r>
        <w:rPr>
          <w:rFonts w:ascii="times new roman" w:eastAsia="times new roman" w:hAnsi="times new roman" w:cs="times new roman"/>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【歡迎利用】學位論文相似檢測輔助系統 - 113學年度第二學期試營運開始！（至2025/08/31止）</w:t>
      </w:r>
    </w:p>
    <w:p/>
    <w:p>
      <w:pPr>
        <w:spacing w:before="240" w:after="240"/>
        <w:jc w:val="right"/>
      </w:pPr>
      <w:r>
        <w:t>推廣諮詢組</w:t>
      </w:r>
    </w:p>
    <w:p>
      <w:bookmarkEnd w:id="5"/>
      <w:r>
        <w:fldChar w:fldCharType="begin"/>
      </w:r>
      <w:r>
        <w:instrText xml:space="preserve"> HYPERLINK "https://wass.ncl.edu.tw/" \t "_blank" </w:instrText>
      </w:r>
      <w:r>
        <w:fldChar w:fldCharType="separate"/>
      </w:r>
      <w:r>
        <w:fldChar w:fldCharType="end"/>
      </w:r>
    </w:p>
    <w:p>
      <w:pPr>
        <w:spacing w:before="240" w:after="240"/>
      </w:pPr>
      <w:r>
        <w:rPr>
          <w:rFonts w:ascii="times new roman" w:eastAsia="times new roman" w:hAnsi="times new roman" w:cs="times new roman"/>
        </w:rPr>
        <w:t>　　「學位論文相似檢測輔助系統」113學年度第二學期試營運開始囉！本校參與「學位論文相似檢測輔助系統」第四次試營運，即日起至2025年8月31日止，本學期應屆畢業的研究生（碩、博士生）已經可以登入「學位論文相似檢測輔助系統」！</w:t>
      </w:r>
    </w:p>
    <w:p>
      <w:pPr>
        <w:spacing w:before="240" w:after="240"/>
      </w:pPr>
      <w:r>
        <w:t> </w:t>
      </w:r>
    </w:p>
    <w:p>
      <w:pPr>
        <w:spacing w:before="240" w:after="240"/>
      </w:pPr>
      <w:r>
        <w:rPr>
          <w:rFonts w:ascii="times new roman" w:eastAsia="times new roman" w:hAnsi="times new roman" w:cs="times new roman"/>
          <w:b/>
          <w:bCs/>
          <w:sz w:val="26"/>
          <w:szCs w:val="26"/>
        </w:rPr>
        <w:t>「學位論文相似檢測輔助系統」</w:t>
      </w:r>
      <w:r>
        <w:rPr>
          <w:rFonts w:ascii="times new roman" w:eastAsia="times new roman" w:hAnsi="times new roman" w:cs="times new roman"/>
          <w:b/>
          <w:bCs/>
          <w:sz w:val="26"/>
          <w:szCs w:val="26"/>
        </w:rPr>
        <w:br/>
      </w:r>
      <w:r>
        <w:rPr>
          <w:rFonts w:ascii="times new roman" w:eastAsia="times new roman" w:hAnsi="times new roman" w:cs="times new roman"/>
          <w:b/>
          <w:bCs/>
          <w:sz w:val="26"/>
          <w:szCs w:val="26"/>
        </w:rPr>
        <w:t>．</w:t>
      </w:r>
      <w:r>
        <w:rPr>
          <w:rFonts w:ascii="times new roman" w:eastAsia="times new roman" w:hAnsi="times new roman" w:cs="times new roman"/>
        </w:rPr>
        <w:t>系統網址：</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"https://wass.ncl.edu.tw/" \t "_blank"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https://wass.ncl.edu.tw/</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color w:val="0000EE"/>
          <w:u w:val="single" w:color="0000EE"/>
        </w:rPr>
        <w:br/>
      </w:r>
      <w:r>
        <w:rPr>
          <w:rFonts w:ascii="times new roman" w:eastAsia="times new roman" w:hAnsi="times new roman" w:cs="times new roman"/>
          <w:b/>
          <w:bCs/>
          <w:sz w:val="26"/>
          <w:szCs w:val="26"/>
        </w:rPr>
        <w:t>．</w:t>
      </w:r>
      <w:r>
        <w:rPr>
          <w:rFonts w:ascii="times new roman" w:eastAsia="times new roman" w:hAnsi="times new roman" w:cs="times new roman"/>
        </w:rPr>
        <w:t>試用對象：本校113學年度第二學期應屆畢業的研究生（碩、碩專、博）</w:t>
      </w:r>
      <w:r>
        <w:rPr>
          <w:rFonts w:ascii="times new roman" w:eastAsia="times new roman" w:hAnsi="times new roman" w:cs="times new roman"/>
        </w:rPr>
        <w:br/>
      </w:r>
      <w:r>
        <w:rPr>
          <w:rFonts w:ascii="times new roman" w:eastAsia="times new roman" w:hAnsi="times new roman" w:cs="times new roman"/>
          <w:b/>
          <w:bCs/>
          <w:sz w:val="26"/>
          <w:szCs w:val="26"/>
        </w:rPr>
        <w:t>．</w:t>
      </w:r>
      <w:r>
        <w:rPr>
          <w:rFonts w:ascii="times new roman" w:eastAsia="times new roman" w:hAnsi="times new roman" w:cs="times new roman"/>
        </w:rPr>
        <w:t>請選擇「進入 國立臺灣師範大學 系統進行登入」按鈕，輸入校務行政系統的帳號密碼，進行登入哦！</w:t>
      </w:r>
      <w:r>
        <w:rPr>
          <w:rFonts w:ascii="times new roman" w:eastAsia="times new roman" w:hAnsi="times new roman" w:cs="times new roman"/>
        </w:rPr>
        <w:br/>
      </w:r>
      <w:r>
        <w:rPr>
          <w:rFonts w:ascii="times new roman" w:eastAsia="times new roman" w:hAnsi="times new roman" w:cs="times new roman"/>
          <w:b/>
          <w:bCs/>
          <w:sz w:val="26"/>
          <w:szCs w:val="26"/>
        </w:rPr>
        <w:t>．</w:t>
      </w:r>
      <w:r>
        <w:rPr>
          <w:rFonts w:ascii="times new roman" w:eastAsia="times new roman" w:hAnsi="times new roman" w:cs="times new roman"/>
        </w:rPr>
        <w:t>首次登入時，請輸入指導老師的信箱。</w:t>
      </w:r>
      <w:r>
        <w:rPr>
          <w:rFonts w:ascii="times new roman" w:eastAsia="times new roman" w:hAnsi="times new roman" w:cs="times new roman"/>
        </w:rPr>
        <w:br/>
      </w:r>
      <w:r>
        <w:rPr>
          <w:rFonts w:ascii="times new roman" w:eastAsia="times new roman" w:hAnsi="times new roman" w:cs="times new roman"/>
          <w:b/>
          <w:bCs/>
          <w:sz w:val="26"/>
          <w:szCs w:val="26"/>
        </w:rPr>
        <w:t>．</w:t>
      </w:r>
      <w:r>
        <w:rPr>
          <w:rFonts w:ascii="times new roman" w:eastAsia="times new roman" w:hAnsi="times new roman" w:cs="times new roman"/>
        </w:rPr>
        <w:t>使用前請詳閱「系統簡介」及「使用規範」。</w:t>
      </w:r>
    </w:p>
    <w:p>
      <w:pPr>
        <w:spacing w:before="240" w:after="240"/>
      </w:pPr>
      <w:r>
        <w:rPr>
          <w:rFonts w:ascii="times new roman" w:eastAsia="times new roman" w:hAnsi="times new roman" w:cs="times new roman"/>
          <w:b/>
          <w:bCs/>
          <w:sz w:val="72"/>
          <w:szCs w:val="72"/>
        </w:rPr>
        <w:t>Q</w:t>
      </w:r>
      <w:r>
        <w:rPr>
          <w:rFonts w:ascii="times new roman" w:eastAsia="times new roman" w:hAnsi="times new roman" w:cs="times new roman"/>
          <w:b/>
          <w:bCs/>
          <w:sz w:val="26"/>
          <w:szCs w:val="26"/>
        </w:rPr>
        <w:t>甚麼是「學位論文相似檢測輔助系統」？</w:t>
      </w:r>
      <w:r>
        <w:rPr>
          <w:rFonts w:ascii="times new roman" w:eastAsia="times new roman" w:hAnsi="times new roman" w:cs="times new roman"/>
          <w:b/>
          <w:bCs/>
          <w:sz w:val="26"/>
          <w:szCs w:val="26"/>
        </w:rPr>
        <w:br/>
      </w:r>
      <w:r>
        <w:rPr>
          <w:rFonts w:ascii="times new roman" w:eastAsia="times new roman" w:hAnsi="times new roman" w:cs="times new roman"/>
        </w:rPr>
        <w:t>　　教育部於民國111年委託國家圖書館及國立臺灣師範大學技術團隊，以「臺灣博碩士論文知識加值系統」之資料為基礎，開發「學位論文相似檢測輔助系統」，提供全國大學校院使用。學位論文相似檢測輔助系統係為支援學位論文寫作目的所建置，旨在提供全國各大學校院研究生論文相似檢測輔助工具，協助及促進研究生自主學習學位論文學術寫作技巧，並主動確認學位論文之原創性。</w:t>
      </w:r>
    </w:p>
    <w:p>
      <w:pPr>
        <w:spacing w:before="240" w:after="240"/>
      </w:pPr>
      <w:r>
        <w:rPr>
          <w:rFonts w:ascii="times new roman" w:eastAsia="times new roman" w:hAnsi="times new roman" w:cs="times new roman"/>
          <w:b/>
          <w:bCs/>
          <w:sz w:val="72"/>
          <w:szCs w:val="72"/>
        </w:rPr>
        <w:t>Q</w:t>
      </w:r>
      <w:r>
        <w:rPr>
          <w:rFonts w:ascii="times new roman" w:eastAsia="times new roman" w:hAnsi="times new roman" w:cs="times new roman"/>
          <w:b/>
          <w:bCs/>
          <w:sz w:val="26"/>
          <w:szCs w:val="26"/>
        </w:rPr>
        <w:t>檢測的資料來源是甚麼？</w:t>
      </w:r>
      <w:r>
        <w:rPr>
          <w:rFonts w:ascii="times new roman" w:eastAsia="times new roman" w:hAnsi="times new roman" w:cs="times new roman"/>
          <w:b/>
          <w:bCs/>
          <w:sz w:val="26"/>
          <w:szCs w:val="26"/>
        </w:rPr>
        <w:br/>
      </w:r>
      <w:r>
        <w:rPr>
          <w:rFonts w:ascii="times new roman" w:eastAsia="times new roman" w:hAnsi="times new roman" w:cs="times new roman"/>
        </w:rPr>
        <w:t>　　檢測資料來源為「臺灣博碩士論文知識加值系統」收錄之論文，包含已公開及不公開之論文、以英文及其他語文撰寫之學位論文。</w:t>
      </w:r>
    </w:p>
    <w:p>
      <w:pPr>
        <w:spacing w:before="240" w:after="240"/>
      </w:pPr>
      <w:r>
        <w:rPr>
          <w:rFonts w:ascii="times new roman" w:eastAsia="times new roman" w:hAnsi="times new roman" w:cs="times new roman"/>
          <w:b/>
          <w:bCs/>
          <w:sz w:val="26"/>
          <w:szCs w:val="26"/>
        </w:rPr>
        <w:t>系統諮詢管道</w:t>
      </w:r>
      <w:r>
        <w:rPr>
          <w:rFonts w:ascii="times new roman" w:eastAsia="times new roman" w:hAnsi="times new roman" w:cs="times new roman"/>
          <w:b/>
          <w:bCs/>
          <w:sz w:val="26"/>
          <w:szCs w:val="26"/>
        </w:rPr>
        <w:br/>
      </w:r>
      <w:r>
        <w:rPr>
          <w:rFonts w:ascii="times new roman" w:eastAsia="times new roman" w:hAnsi="times new roman" w:cs="times new roman"/>
        </w:rPr>
        <w:t>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"https://drive.google.com/file/d/1ABiNf-vVZNP1-PQCTbDTQpbgIhHigESX/view?usp=sharing" \t "_blank"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學生端操作手冊</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rPr>
        <w:t>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"https://wass.ncl.edu.tw/faq.html" \t "_blank"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常見問題</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rPr>
        <w:t>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"https://forms.gle/qBsdTXVjXwyMbojTA" \t "_blank"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學位論文相似檢測輔助系統團隊客服表單</w:t>
      </w:r>
      <w:r>
        <w:rPr>
          <w:rFonts w:ascii="times new roman" w:eastAsia="times new roman" w:hAnsi="times new roman" w:cs="times new roman"/>
          <w:color w:val="0000EE"/>
          <w:u w:val="single" w:color="0000EE"/>
        </w:rPr>
        <w:fldChar w:fldCharType="end"/>
      </w:r>
    </w:p>
    <w:p>
      <w:pPr>
        <w:spacing w:before="240" w:after="240"/>
      </w:pPr>
      <w:r>
        <w:rPr>
          <w:rFonts w:ascii="times new roman" w:eastAsia="times new roman" w:hAnsi="times new roman" w:cs="times new roman"/>
          <w:b/>
          <w:bCs/>
        </w:rPr>
        <w:t>　</w:t>
      </w:r>
      <w:r>
        <w:rPr>
          <w:rFonts w:ascii="times new roman" w:eastAsia="times new roman" w:hAnsi="times new roman" w:cs="times new roman"/>
        </w:rPr>
        <w:t>帳號相關問題：請聯繫推廣諮詢組，陳小姐（Email: rschen@ntnu.edu.tw；Tel: (02)7749-5245）或公務信箱 libservice@ntnu.edu.tw 。</w:t>
      </w:r>
      <w:r>
        <w:rPr>
          <w:rFonts w:ascii="times new roman" w:eastAsia="times new roman" w:hAnsi="times new roman" w:cs="times new roman"/>
        </w:rPr>
        <w:br/>
      </w:r>
      <w:r>
        <w:rPr>
          <w:rFonts w:ascii="times new roman" w:eastAsia="times new roman" w:hAnsi="times new roman" w:cs="times new roman"/>
          <w:b/>
          <w:bCs/>
        </w:rPr>
        <w:t>　</w:t>
      </w:r>
      <w:r>
        <w:rPr>
          <w:rFonts w:ascii="times new roman" w:eastAsia="times new roman" w:hAnsi="times new roman" w:cs="times new roman"/>
        </w:rPr>
        <w:t>系統使用問題：逕洽學位論文相似檢測輔助系統團隊（Email: wass@ncl.edu.tw；Tel: (02)2361-9132#526）。</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