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rFonts w:ascii="微軟正黑體" w:eastAsia="微軟正黑體" w:hAnsi="微軟正黑體" w:cs="微軟正黑體"/>
          <w:color w:val="0000EE"/>
          <w:u w:val="single" w:color="0000EE"/>
        </w:rPr>
        <w:t>圖書館總館新生解謎活動─全境擴散Who can help?</w:t>
      </w:r>
      <w:r>
        <w:rPr>
          <w:color w:val="0000EE"/>
          <w:u w:val="single" w:color="0000EE"/>
        </w:rPr>
        <w:t> ／ </w:t>
      </w:r>
      <w:r>
        <w:rPr>
          <w:rFonts w:ascii="微軟正黑體" w:eastAsia="微軟正黑體" w:hAnsi="微軟正黑體" w:cs="微軟正黑體"/>
          <w:color w:val="0000EE"/>
          <w:u w:val="single" w:color="0000EE"/>
        </w:rPr>
        <w:t>推廣諮詢組 / 陳宜琳</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rFonts w:ascii="微軟正黑體" w:eastAsia="微軟正黑體" w:hAnsi="微軟正黑體" w:cs="微軟正黑體"/>
          <w:color w:val="0000EE"/>
          <w:u w:val="single" w:color="0000EE"/>
        </w:rPr>
        <w:t>2020臺師大秋季論文寫作工作坊</w:t>
      </w:r>
      <w:r>
        <w:rPr>
          <w:color w:val="0000EE"/>
          <w:u w:val="single" w:color="0000EE"/>
        </w:rPr>
        <w:t> ／ </w:t>
      </w:r>
      <w:r>
        <w:rPr>
          <w:rFonts w:ascii="微軟正黑體" w:eastAsia="微軟正黑體" w:hAnsi="微軟正黑體" w:cs="微軟正黑體"/>
          <w:color w:val="0000EE"/>
          <w:u w:val="single" w:color="0000EE"/>
        </w:rPr>
        <w:t>推廣諮詢組 / 王翠清</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rFonts w:ascii="微軟正黑體" w:eastAsia="微軟正黑體" w:hAnsi="微軟正黑體" w:cs="微軟正黑體"/>
          <w:color w:val="0000EE"/>
          <w:u w:val="single" w:color="0000EE"/>
        </w:rPr>
        <w:t>「尋鬼·除魅——舞動生命之韻」鬼魅特展</w:t>
      </w:r>
      <w:r>
        <w:rPr>
          <w:color w:val="0000EE"/>
          <w:u w:val="single" w:color="0000EE"/>
        </w:rPr>
        <w:t> ／ </w:t>
      </w:r>
      <w:r>
        <w:rPr>
          <w:rFonts w:ascii="微軟正黑體" w:eastAsia="微軟正黑體" w:hAnsi="微軟正黑體" w:cs="微軟正黑體"/>
          <w:color w:val="0000EE"/>
          <w:u w:val="single" w:color="0000EE"/>
        </w:rPr>
        <w:t>策展小組</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rFonts w:ascii="微軟正黑體" w:eastAsia="微軟正黑體" w:hAnsi="微軟正黑體" w:cs="微軟正黑體"/>
          <w:color w:val="0000EE"/>
          <w:u w:val="single" w:color="0000EE"/>
        </w:rPr>
        <w:t>尋常見不凡─臺北高等學校植物標本特展</w:t>
      </w:r>
      <w:r>
        <w:rPr>
          <w:color w:val="0000EE"/>
          <w:u w:val="single" w:color="0000EE"/>
        </w:rPr>
        <w:t> ／ </w:t>
      </w:r>
      <w:r>
        <w:rPr>
          <w:rFonts w:ascii="微軟正黑體" w:eastAsia="微軟正黑體" w:hAnsi="微軟正黑體" w:cs="微軟正黑體"/>
          <w:color w:val="0000EE"/>
          <w:u w:val="single" w:color="0000EE"/>
        </w:rPr>
        <w:t>校史特藏組</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rFonts w:ascii="微軟正黑體" w:eastAsia="微軟正黑體" w:hAnsi="微軟正黑體" w:cs="微軟正黑體"/>
          <w:color w:val="0000EE"/>
          <w:u w:val="single" w:color="0000EE"/>
        </w:rPr>
        <w:t>乘風翱翔的白線帽─李登輝先生與臺北高校・臺灣師大特展</w:t>
      </w:r>
      <w:r>
        <w:rPr>
          <w:color w:val="0000EE"/>
          <w:u w:val="single" w:color="0000EE"/>
        </w:rPr>
        <w:t> ／ </w:t>
      </w:r>
      <w:r>
        <w:rPr>
          <w:rFonts w:ascii="微軟正黑體" w:eastAsia="微軟正黑體" w:hAnsi="微軟正黑體" w:cs="微軟正黑體"/>
          <w:color w:val="0000EE"/>
          <w:u w:val="single" w:color="0000EE"/>
        </w:rPr>
        <w:t>校史特藏組</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rFonts w:ascii="微軟正黑體" w:eastAsia="微軟正黑體" w:hAnsi="微軟正黑體" w:cs="微軟正黑體"/>
          <w:color w:val="0000EE"/>
          <w:u w:val="single" w:color="0000EE"/>
        </w:rPr>
        <w:t>漫畫吹臺風─文化部臺灣歷史漫畫人才培育課程計畫成果展</w:t>
      </w:r>
      <w:r>
        <w:rPr>
          <w:color w:val="0000EE"/>
          <w:u w:val="single" w:color="0000EE"/>
        </w:rPr>
        <w:t> ／ </w:t>
      </w:r>
      <w:r>
        <w:rPr>
          <w:rFonts w:ascii="微軟正黑體" w:eastAsia="微軟正黑體" w:hAnsi="微軟正黑體" w:cs="微軟正黑體"/>
          <w:color w:val="0000EE"/>
          <w:u w:val="single" w:color="0000EE"/>
        </w:rPr>
        <w:t>校史特藏組</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rFonts w:ascii="微軟正黑體" w:eastAsia="微軟正黑體" w:hAnsi="微軟正黑體" w:cs="微軟正黑體"/>
          <w:color w:val="0000EE"/>
          <w:u w:val="single" w:color="0000EE"/>
        </w:rPr>
        <w:t>科普影展@公館分館</w:t>
      </w:r>
      <w:r>
        <w:rPr>
          <w:color w:val="0000EE"/>
          <w:u w:val="single" w:color="0000EE"/>
        </w:rPr>
        <w:t> ／ </w:t>
      </w:r>
      <w:r>
        <w:rPr>
          <w:rFonts w:ascii="微軟正黑體" w:eastAsia="微軟正黑體" w:hAnsi="微軟正黑體" w:cs="微軟正黑體"/>
          <w:color w:val="0000EE"/>
          <w:u w:val="single" w:color="0000EE"/>
        </w:rPr>
        <w:t>公館分館 / 温燕鈴</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rFonts w:ascii="微軟正黑體" w:eastAsia="微軟正黑體" w:hAnsi="微軟正黑體" w:cs="微軟正黑體"/>
          <w:color w:val="0000EE"/>
          <w:u w:val="single" w:color="0000EE"/>
        </w:rPr>
        <w:t>TAIWAN DNA米袋價格調整</w:t>
      </w:r>
      <w:r>
        <w:rPr>
          <w:color w:val="0000EE"/>
          <w:u w:val="single" w:color="0000EE"/>
        </w:rPr>
        <w:t> ／ </w:t>
      </w:r>
      <w:r>
        <w:rPr>
          <w:rFonts w:ascii="微軟正黑體" w:eastAsia="微軟正黑體" w:hAnsi="微軟正黑體" w:cs="微軟正黑體"/>
          <w:color w:val="0000EE"/>
          <w:u w:val="single" w:color="0000EE"/>
        </w:rPr>
        <w:t>出版中心 / 金佳儀</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rFonts w:ascii="微軟正黑體" w:eastAsia="微軟正黑體" w:hAnsi="微軟正黑體" w:cs="微軟正黑體"/>
          <w:color w:val="0000EE"/>
          <w:u w:val="single" w:color="0000EE"/>
        </w:rPr>
        <w:t>【林口分館】2020迎新系列活動報導</w:t>
      </w:r>
      <w:r>
        <w:rPr>
          <w:color w:val="0000EE"/>
          <w:u w:val="single" w:color="0000EE"/>
        </w:rPr>
        <w:t> ／ </w:t>
      </w:r>
      <w:r>
        <w:rPr>
          <w:rFonts w:ascii="微軟正黑體" w:eastAsia="微軟正黑體" w:hAnsi="微軟正黑體" w:cs="微軟正黑體"/>
          <w:color w:val="0000EE"/>
          <w:u w:val="single" w:color="0000EE"/>
        </w:rPr>
        <w:t>林口分館 / 林惠愛</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rFonts w:ascii="微軟正黑體" w:eastAsia="微軟正黑體" w:hAnsi="微軟正黑體" w:cs="微軟正黑體"/>
          <w:color w:val="0000EE"/>
          <w:u w:val="single" w:color="0000EE"/>
        </w:rPr>
        <w:t>圖書文獻維護研習班心得</w:t>
      </w:r>
      <w:r>
        <w:rPr>
          <w:color w:val="0000EE"/>
          <w:u w:val="single" w:color="0000EE"/>
        </w:rPr>
        <w:t> ／ </w:t>
      </w:r>
      <w:r>
        <w:rPr>
          <w:rFonts w:ascii="微軟正黑體" w:eastAsia="微軟正黑體" w:hAnsi="微軟正黑體" w:cs="微軟正黑體"/>
          <w:color w:val="0000EE"/>
          <w:u w:val="single" w:color="0000EE"/>
        </w:rPr>
        <w:t>校史特藏組 / 李洋慧</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rFonts w:ascii="微軟正黑體" w:eastAsia="微軟正黑體" w:hAnsi="微軟正黑體" w:cs="微軟正黑體"/>
          <w:color w:val="0000EE"/>
          <w:u w:val="single" w:color="0000EE"/>
        </w:rPr>
        <w:t>109年度「數位人文、地方深耕」研習班 心得報告</w:t>
      </w:r>
      <w:r>
        <w:rPr>
          <w:color w:val="0000EE"/>
          <w:u w:val="single" w:color="0000EE"/>
        </w:rPr>
        <w:t> ／ </w:t>
      </w:r>
      <w:r>
        <w:rPr>
          <w:rFonts w:ascii="微軟正黑體" w:eastAsia="微軟正黑體" w:hAnsi="微軟正黑體" w:cs="微軟正黑體"/>
          <w:color w:val="0000EE"/>
          <w:u w:val="single" w:color="0000EE"/>
        </w:rPr>
        <w:t>林口分館 / 林惠愛、推廣諮詢組 / 黃琬姿</w:t>
      </w:r>
      <w:r>
        <w:rPr>
          <w:rFonts w:ascii="微軟正黑體" w:eastAsia="微軟正黑體" w:hAnsi="微軟正黑體" w:cs="微軟正黑體"/>
          <w:color w:val="0000EE"/>
          <w:u w:val="single" w:color="0000EE"/>
        </w:rPr>
        <w:fldChar w:fldCharType="end"/>
      </w:r>
    </w:p>
    <w:p>
      <w:pPr>
        <w:numPr>
          <w:ilvl w:val="0"/>
          <w:numId w:val="1"/>
        </w:numPr>
        <w:spacing w:after="240"/>
        <w:ind w:left="720" w:hanging="242"/>
        <w:jc w:val="left"/>
      </w:pPr>
      <w:r>
        <w:fldChar w:fldCharType="begin"/>
      </w:r>
      <w:r>
        <w:instrText xml:space="preserve"> HYPERLINK \l "13" </w:instrText>
      </w:r>
      <w:r>
        <w:fldChar w:fldCharType="separate"/>
      </w:r>
      <w:r>
        <w:rPr>
          <w:rFonts w:ascii="微軟正黑體" w:eastAsia="微軟正黑體" w:hAnsi="微軟正黑體" w:cs="微軟正黑體"/>
          <w:color w:val="0000EE"/>
          <w:u w:val="single" w:color="0000EE"/>
        </w:rPr>
        <w:t>「遇見新世代圖書館：圖書館建築設計與空間規劃趨勢研習班」研習紀要暨心得報告</w:t>
      </w:r>
      <w:r>
        <w:rPr>
          <w:color w:val="0000EE"/>
          <w:u w:val="single" w:color="0000EE"/>
        </w:rPr>
        <w:t> ／ </w:t>
      </w:r>
      <w:r>
        <w:rPr>
          <w:rFonts w:ascii="微軟正黑體" w:eastAsia="微軟正黑體" w:hAnsi="微軟正黑體" w:cs="微軟正黑體"/>
          <w:color w:val="0000EE"/>
          <w:u w:val="single" w:color="0000EE"/>
        </w:rPr>
        <w:t>公館分館 / 林串良</w:t>
      </w:r>
      <w:r>
        <w:rPr>
          <w:rFonts w:ascii="微軟正黑體" w:eastAsia="微軟正黑體" w:hAnsi="微軟正黑體" w:cs="微軟正黑體"/>
          <w:color w:val="0000EE"/>
          <w:u w:val="single" w:color="0000EE"/>
        </w:rPr>
        <w:fldChar w:fldCharType="end"/>
      </w:r>
    </w:p>
    <w:p>
      <w:pPr>
        <w:pStyle w:val="Heading2"/>
        <w:keepNext w:val="0"/>
        <w:spacing w:before="299" w:after="299"/>
        <w:outlineLvl w:val="9"/>
        <w:rPr>
          <w:b/>
          <w:bCs/>
          <w:sz w:val="36"/>
          <w:szCs w:val="36"/>
        </w:rPr>
      </w:pPr>
      <w:bookmarkStart w:id="0" w:name="2"/>
      <w:r>
        <w:rPr>
          <w:rFonts w:ascii="微軟正黑體" w:eastAsia="微軟正黑體" w:hAnsi="微軟正黑體" w:cs="微軟正黑體"/>
          <w:i w:val="0"/>
          <w:iCs w:val="0"/>
          <w:sz w:val="24"/>
          <w:szCs w:val="24"/>
        </w:rPr>
        <w:t>圖書館總館新生解謎活動─全境擴散Who can help?</w:t>
      </w:r>
    </w:p>
    <w:p/>
    <w:p>
      <w:pPr>
        <w:spacing w:before="240" w:after="240"/>
        <w:jc w:val="right"/>
      </w:pPr>
      <w:r>
        <w:rPr>
          <w:rFonts w:ascii="微軟正黑體" w:eastAsia="微軟正黑體" w:hAnsi="微軟正黑體" w:cs="微軟正黑體"/>
        </w:rPr>
        <w:t>推廣諮詢組 / 陳宜琳</w:t>
      </w:r>
    </w:p>
    <w:p>
      <w:pPr>
        <w:spacing w:before="240" w:after="240"/>
        <w:rPr>
          <w:rFonts w:ascii="微軟正黑體" w:eastAsia="微軟正黑體" w:hAnsi="微軟正黑體" w:cs="微軟正黑體"/>
        </w:rPr>
      </w:pPr>
      <w:r>
        <w:rPr>
          <w:rFonts w:ascii="微軟正黑體" w:eastAsia="微軟正黑體" w:hAnsi="微軟正黑體" w:cs="微軟正黑體"/>
        </w:rPr>
        <w:t>新學期開始，為迎接並使113級師大新鮮人能熟悉圖書館總館之資源，總館於109年9月29日至109年10月29日辦理情境解謎活動「全境擴散Who can help?」，以電影「</w:t>
      </w:r>
      <w:r>
        <w:rPr>
          <w:rStyle w:val="3oh-58nk"/>
          <w:rFonts w:ascii="微軟正黑體" w:eastAsia="微軟正黑體" w:hAnsi="微軟正黑體" w:cs="微軟正黑體"/>
        </w:rPr>
        <w:t>全境擴散</w:t>
      </w:r>
      <w:r>
        <w:rPr>
          <w:rFonts w:ascii="微軟正黑體" w:eastAsia="微軟正黑體" w:hAnsi="微軟正黑體" w:cs="微軟正黑體"/>
        </w:rPr>
        <w:t>」為主題，讓同學與阿獅一同透過劇情的發展，完成各項任務，最終找出解藥逃出「全境擴散」！成功逃脫者能獲得精美「解藥」，活動結束後還能參與抽獎獲得大獎！</w:t>
      </w:r>
    </w:p>
    <w:p>
      <w:pPr>
        <w:spacing w:before="240" w:after="240"/>
        <w:rPr>
          <w:rFonts w:ascii="微軟正黑體" w:eastAsia="微軟正黑體" w:hAnsi="微軟正黑體" w:cs="微軟正黑體"/>
        </w:rPr>
      </w:pPr>
      <w:r>
        <w:rPr>
          <w:rFonts w:ascii="微軟正黑體" w:eastAsia="微軟正黑體" w:hAnsi="微軟正黑體" w:cs="微軟正黑體"/>
        </w:rPr>
        <w:t>Who can help？Freshman can help！還在等什麼呢？快掃QRcode開始活動吧！</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微軟正黑體" w:eastAsia="微軟正黑體" w:hAnsi="微軟正黑體" w:cs="微軟正黑體"/>
          <w:i w:val="0"/>
          <w:iCs w:val="0"/>
          <w:sz w:val="24"/>
          <w:szCs w:val="24"/>
        </w:rPr>
        <w:t>2020臺師大秋季論文寫作工作坊</w:t>
      </w:r>
    </w:p>
    <w:p/>
    <w:p>
      <w:pPr>
        <w:spacing w:before="240" w:after="240"/>
        <w:jc w:val="right"/>
      </w:pPr>
      <w:r>
        <w:rPr>
          <w:rFonts w:ascii="微軟正黑體" w:eastAsia="微軟正黑體" w:hAnsi="微軟正黑體" w:cs="微軟正黑體"/>
        </w:rPr>
        <w:t>推廣諮詢組 / 王翠清</w:t>
      </w:r>
    </w:p>
    <w:tbl>
      <w:tblPr>
        <w:tblpPr w:leftFromText="0" w:rightFromText="0" w:topFromText="0" w:bottomFromText="0" w:vertAnchor="text" w:tblpY="1"/>
        <w:tblOverlap w:val="never"/>
        <w:tblCellSpacing w:w="15" w:type="dxa"/>
        <w:tblCellMar>
          <w:top w:w="15" w:type="dxa"/>
          <w:left w:w="15" w:type="dxa"/>
          <w:bottom w:w="15" w:type="dxa"/>
          <w:right w:w="15" w:type="dxa"/>
        </w:tblCellMar>
      </w:tblPr>
      <w:tblGrid>
        <w:gridCol w:w="4641"/>
        <w:gridCol w:w="4674"/>
      </w:tblGrid>
      <w:tr>
        <w:tblPrEx>
          <w:tblCellSpacing w:w="15" w:type="dxa"/>
          <w:tblCellMar>
            <w:top w:w="15" w:type="dxa"/>
            <w:left w:w="15" w:type="dxa"/>
            <w:bottom w:w="15" w:type="dxa"/>
            <w:right w:w="15" w:type="dxa"/>
          </w:tblCellMar>
        </w:tblPrEx>
        <w:trPr>
          <w:tblCellSpacing w:w="15" w:type="dxa"/>
        </w:trPr>
        <w:tc>
          <w:tcPr>
            <w:tcW w:w="4830" w:type="dxa"/>
            <w:vMerge w:val="restart"/>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rFonts w:ascii="微軟正黑體" w:eastAsia="微軟正黑體" w:hAnsi="微軟正黑體" w:cs="微軟正黑體"/>
                <w:b w:val="0"/>
                <w:bCs w:val="0"/>
                <w:i w:val="0"/>
                <w:iCs w:val="0"/>
                <w:smallCaps w:val="0"/>
                <w:color w:val="000000"/>
                <w:sz w:val="23"/>
                <w:szCs w:val="23"/>
              </w:rPr>
            </w:pPr>
            <w:r>
              <w:rPr>
                <w:rFonts w:ascii="微軟正黑體" w:eastAsia="微軟正黑體" w:hAnsi="微軟正黑體" w:cs="微軟正黑體"/>
                <w:b w:val="0"/>
                <w:bCs w:val="0"/>
                <w:i w:val="0"/>
                <w:iCs w:val="0"/>
                <w:smallCaps w:val="0"/>
                <w:color w:val="000000"/>
                <w:sz w:val="23"/>
                <w:szCs w:val="23"/>
              </w:rPr>
              <w:t> </w:t>
            </w:r>
          </w:p>
        </w:tc>
      </w:tr>
      <w:tr>
        <w:tblPrEx>
          <w:tblCellSpacing w:w="15" w:type="dxa"/>
          <w:tblCellMar>
            <w:top w:w="15" w:type="dxa"/>
            <w:left w:w="15" w:type="dxa"/>
            <w:bottom w:w="15" w:type="dxa"/>
            <w:right w:w="15" w:type="dxa"/>
          </w:tblCellMar>
        </w:tblPrEx>
        <w:trPr>
          <w:tblCellSpacing w:w="15" w:type="dxa"/>
        </w:trPr>
        <w:tc>
          <w:tcPr>
            <w:vMerge/>
            <w:vAlign w:val="center"/>
          </w:tcPr>
          <w:p>
            <w:pPr>
              <w:rPr>
                <w:rFonts w:ascii="微軟正黑體" w:eastAsia="微軟正黑體" w:hAnsi="微軟正黑體" w:cs="微軟正黑體"/>
                <w:b w:val="0"/>
                <w:bCs w:val="0"/>
                <w:i w:val="0"/>
                <w:iCs w:val="0"/>
                <w:smallCaps w:val="0"/>
                <w:color w:val="000000"/>
                <w:sz w:val="23"/>
                <w:szCs w:val="23"/>
              </w:rPr>
            </w:pPr>
          </w:p>
        </w:tc>
        <w:tc>
          <w:tcPr>
            <w:tcW w:w="3030" w:type="dxa"/>
            <w:noWrap w:val="0"/>
            <w:tcMar>
              <w:top w:w="2250" w:type="dxa"/>
              <w:left w:w="15" w:type="dxa"/>
              <w:bottom w:w="15" w:type="dxa"/>
              <w:right w:w="15"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 報名請掃我 🔻</w:t>
            </w:r>
          </w:p>
        </w:tc>
      </w:tr>
      <w:tr>
        <w:tblPrEx>
          <w:tblCellSpacing w:w="15" w:type="dxa"/>
          <w:tblCellMar>
            <w:top w:w="15" w:type="dxa"/>
            <w:left w:w="15" w:type="dxa"/>
            <w:bottom w:w="15" w:type="dxa"/>
            <w:right w:w="15" w:type="dxa"/>
          </w:tblCellMar>
        </w:tblPrEx>
        <w:trPr>
          <w:tblCellSpacing w:w="15" w:type="dxa"/>
        </w:trPr>
        <w:tc>
          <w:tcPr>
            <w:vMerge/>
            <w:vAlign w:val="center"/>
          </w:tcPr>
          <w:p>
            <w:pPr>
              <w:rPr>
                <w:rFonts w:ascii="微軟正黑體" w:eastAsia="微軟正黑體" w:hAnsi="微軟正黑體" w:cs="微軟正黑體"/>
                <w:b w:val="0"/>
                <w:bCs w:val="0"/>
                <w:i w:val="0"/>
                <w:iCs w:val="0"/>
                <w:smallCaps w:val="0"/>
                <w:color w:val="000000"/>
              </w:rPr>
            </w:pPr>
          </w:p>
        </w:tc>
        <w:tc>
          <w:tcPr>
            <w:tcW w:w="3030" w:type="dxa"/>
            <w:noWrap w:val="0"/>
            <w:tcMar>
              <w:top w:w="15" w:type="dxa"/>
              <w:left w:w="15" w:type="dxa"/>
              <w:bottom w:w="15" w:type="dxa"/>
              <w:right w:w="15" w:type="dxa"/>
            </w:tcMar>
            <w:vAlign w:val="center"/>
          </w:tcPr>
          <w:p>
            <w:pPr>
              <w:rPr>
                <w:b w:val="0"/>
                <w:bCs w:val="0"/>
                <w:i w:val="0"/>
                <w:iCs w:val="0"/>
                <w:smallCaps w:val="0"/>
                <w:color w:val="000000"/>
              </w:rPr>
            </w:pPr>
          </w:p>
        </w:tc>
      </w:tr>
    </w:tbl>
    <w:p>
      <w:pPr>
        <w:spacing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 活動網址：</w:t>
      </w:r>
      <w:bookmarkEnd w:id="1"/>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"http://www.lib.ntnu.edu.tw/conference/confrence.jsp"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http://www.lib.ntnu.edu.tw/conference/confrence.jsp</w:t>
      </w:r>
      <w:r>
        <w:rPr>
          <w:rFonts w:ascii="微軟正黑體" w:eastAsia="微軟正黑體" w:hAnsi="微軟正黑體" w:cs="微軟正黑體"/>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微軟正黑體" w:eastAsia="微軟正黑體" w:hAnsi="微軟正黑體" w:cs="微軟正黑體"/>
          <w:i w:val="0"/>
          <w:iCs w:val="0"/>
          <w:sz w:val="24"/>
          <w:szCs w:val="24"/>
        </w:rPr>
        <w:t>「尋鬼·除魅——舞動生命之韻」鬼魅特展</w:t>
      </w:r>
    </w:p>
    <w:p/>
    <w:p>
      <w:pPr>
        <w:spacing w:before="240" w:after="240"/>
        <w:jc w:val="right"/>
      </w:pPr>
      <w:r>
        <w:rPr>
          <w:rFonts w:ascii="微軟正黑體" w:eastAsia="微軟正黑體" w:hAnsi="微軟正黑體" w:cs="微軟正黑體"/>
        </w:rPr>
        <w:t>策展小組</w:t>
      </w:r>
    </w:p>
    <w:p>
      <w:pPr>
        <w:spacing w:before="240"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未知生，焉知死？」此為子路詢問侍奉鬼神之事時，孔子的回答。生死向來是人們關注的議題，《說文解字》有言：「人所歸為鬼。」即人死後為鬼。或許因為對死亡的好奇，抑或因為對未知的恐懼，商代帝王迷信鬼神，習以卜算結果決定生命中的大小事；故甲骨文裡，常見「鬼」字。</w:t>
      </w:r>
    </w:p>
    <w:p>
      <w:pPr>
        <w:spacing w:before="240" w:after="240"/>
        <w:rPr>
          <w:rFonts w:ascii="微軟正黑體" w:eastAsia="微軟正黑體" w:hAnsi="微軟正黑體" w:cs="微軟正黑體"/>
        </w:rPr>
      </w:pPr>
      <w:r>
        <w:rPr>
          <w:rFonts w:ascii="微軟正黑體" w:eastAsia="微軟正黑體" w:hAnsi="微軟正黑體" w:cs="微軟正黑體"/>
        </w:rPr>
        <w:t>為使人透過「鬼」來探索生命的奧妙，本館特別舉辦「鬼魅」特展。本展共分主題講座（師大文薈廳）、主題書展（本館一樓）、特藏展（本館一樓）、主題影展（本館二樓）和民俗采風展（本館三樓）五種類型，提供多元視角，淺則知悉「鬼魅」的丰采特徵，深則思考其背後的文化意蘊。</w:t>
      </w:r>
    </w:p>
    <w:p>
      <w:pPr>
        <w:spacing w:before="240"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主題講座：</w:t>
      </w:r>
    </w:p>
    <w:tbl>
      <w:tblPr>
        <w:tblW w:w="14985" w:type="dxa"/>
        <w:tblInd w:w="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Pr>
      <w:tblGrid>
        <w:gridCol w:w="4238"/>
        <w:gridCol w:w="881"/>
        <w:gridCol w:w="4918"/>
        <w:gridCol w:w="4918"/>
      </w:tblGrid>
      <w:tr>
        <w:tblPrEx>
          <w:tblW w:w="14985" w:type="dxa"/>
          <w:tblInd w:w="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日期</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地點</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講題</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主講人</w:t>
            </w:r>
          </w:p>
        </w:tc>
      </w:tr>
      <w:tr>
        <w:tblPrEx>
          <w:tblW w:w="14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10/22（四）12:00-14:00</w:t>
            </w:r>
          </w:p>
        </w:tc>
        <w:tc>
          <w:tcPr>
            <w:vMerge w:val="restart"/>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文薈廳</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鬼、魔神仔與鬼神</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林美容（中研院民族所兼任研究員）</w:t>
            </w:r>
          </w:p>
        </w:tc>
      </w:tr>
      <w:tr>
        <w:tblPrEx>
          <w:tblW w:w="14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10/27（二）12:00-14:00</w:t>
            </w:r>
          </w:p>
        </w:tc>
        <w:tc>
          <w:tcPr>
            <w:vMerge/>
            <w:tcBorders>
              <w:top w:val="single" w:sz="6" w:space="0" w:color="000000"/>
              <w:left w:val="single" w:sz="6" w:space="0" w:color="000000"/>
              <w:bottom w:val="single" w:sz="6" w:space="0" w:color="000000"/>
              <w:right w:val="single" w:sz="6" w:space="0" w:color="000000"/>
            </w:tcBorders>
            <w:vAlign w:val="center"/>
          </w:tcPr>
          <w:p>
            <w:pPr>
              <w:rPr>
                <w:rFonts w:ascii="微軟正黑體" w:eastAsia="微軟正黑體" w:hAnsi="微軟正黑體" w:cs="微軟正黑體"/>
                <w:b w:val="0"/>
                <w:bCs w:val="0"/>
                <w:i w:val="0"/>
                <w:iCs w:val="0"/>
                <w:smallCaps w:val="0"/>
                <w:color w:val="000000"/>
              </w:rPr>
            </w:pP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妖怪、狐狸、一夜情：漢人鬼文化的人類學解讀</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陳登武（臺師大歷史系教授）</w:t>
            </w:r>
          </w:p>
        </w:tc>
      </w:tr>
      <w:tr>
        <w:tblPrEx>
          <w:tblW w:w="14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11/2 （一）12:00-14:00</w:t>
            </w:r>
          </w:p>
        </w:tc>
        <w:tc>
          <w:tcPr>
            <w:vMerge/>
            <w:tcBorders>
              <w:top w:val="single" w:sz="6" w:space="0" w:color="000000"/>
              <w:left w:val="single" w:sz="6" w:space="0" w:color="000000"/>
              <w:bottom w:val="single" w:sz="6" w:space="0" w:color="000000"/>
              <w:right w:val="single" w:sz="6" w:space="0" w:color="000000"/>
            </w:tcBorders>
            <w:vAlign w:val="center"/>
          </w:tcPr>
          <w:p>
            <w:pPr>
              <w:rPr>
                <w:rFonts w:ascii="微軟正黑體" w:eastAsia="微軟正黑體" w:hAnsi="微軟正黑體" w:cs="微軟正黑體"/>
                <w:b w:val="0"/>
                <w:bCs w:val="0"/>
                <w:i w:val="0"/>
                <w:iCs w:val="0"/>
                <w:smallCaps w:val="0"/>
                <w:color w:val="000000"/>
              </w:rPr>
            </w:pP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妖怪的敘事</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瀟湘神（小說家）</w:t>
            </w:r>
          </w:p>
        </w:tc>
      </w:tr>
      <w:tr>
        <w:tblPrEx>
          <w:tblW w:w="14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11/10（二）12:00-14:00</w:t>
            </w:r>
          </w:p>
        </w:tc>
        <w:tc>
          <w:tcPr>
            <w:vMerge/>
            <w:tcBorders>
              <w:top w:val="single" w:sz="6" w:space="0" w:color="000000"/>
              <w:left w:val="single" w:sz="6" w:space="0" w:color="000000"/>
              <w:bottom w:val="single" w:sz="6" w:space="0" w:color="000000"/>
              <w:right w:val="single" w:sz="6" w:space="0" w:color="000000"/>
            </w:tcBorders>
            <w:vAlign w:val="center"/>
          </w:tcPr>
          <w:p>
            <w:pPr>
              <w:rPr>
                <w:rFonts w:ascii="微軟正黑體" w:eastAsia="微軟正黑體" w:hAnsi="微軟正黑體" w:cs="微軟正黑體"/>
                <w:b w:val="0"/>
                <w:bCs w:val="0"/>
                <w:i w:val="0"/>
                <w:iCs w:val="0"/>
                <w:smallCaps w:val="0"/>
                <w:color w:val="000000"/>
              </w:rPr>
            </w:pP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人耶？鬼耶？談日本鬼怪小說</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柯皓仁（臺師大圖資所優聘教授兼圖書館館長）</w:t>
            </w:r>
          </w:p>
        </w:tc>
      </w:tr>
    </w:tbl>
    <w:p>
      <w:pPr>
        <w:spacing w:before="240" w:after="240"/>
        <w:rPr>
          <w:rFonts w:ascii="微軟正黑體" w:eastAsia="微軟正黑體" w:hAnsi="微軟正黑體" w:cs="微軟正黑體"/>
        </w:rPr>
      </w:pPr>
      <w:r>
        <w:rPr>
          <w:rFonts w:ascii="微軟正黑體" w:eastAsia="微軟正黑體" w:hAnsi="微軟正黑體" w:cs="微軟正黑體"/>
        </w:rPr>
        <w:t> ＊詳情參考「尋鬼·除魅——舞動生命之韻」鬼魅特展</w:t>
      </w:r>
      <w:bookmarkEnd w:id="2"/>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"https://subjectguide.lib.ntnu.edu.tw/2020ghosts/" \o "「尋鬼·除魅——舞動生命之韻」鬼魅特展"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活動網站</w:t>
      </w:r>
      <w:r>
        <w:rPr>
          <w:rFonts w:ascii="微軟正黑體" w:eastAsia="微軟正黑體" w:hAnsi="微軟正黑體" w:cs="微軟正黑體"/>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微軟正黑體" w:eastAsia="微軟正黑體" w:hAnsi="微軟正黑體" w:cs="微軟正黑體"/>
          <w:i w:val="0"/>
          <w:iCs w:val="0"/>
          <w:sz w:val="24"/>
          <w:szCs w:val="24"/>
        </w:rPr>
        <w:t>尋常見不凡─臺北高等學校植物標本特展</w:t>
      </w:r>
    </w:p>
    <w:p/>
    <w:p>
      <w:pPr>
        <w:spacing w:before="240" w:after="240"/>
        <w:jc w:val="right"/>
      </w:pPr>
      <w:r>
        <w:rPr>
          <w:rFonts w:ascii="微軟正黑體" w:eastAsia="微軟正黑體" w:hAnsi="微軟正黑體" w:cs="微軟正黑體"/>
        </w:rPr>
        <w:t>校史特藏組</w:t>
      </w:r>
    </w:p>
    <w:p>
      <w:pPr>
        <w:spacing w:before="240" w:after="240"/>
        <w:rPr>
          <w:rFonts w:ascii="微軟正黑體" w:eastAsia="微軟正黑體" w:hAnsi="微軟正黑體" w:cs="微軟正黑體"/>
        </w:rPr>
      </w:pPr>
      <w:r>
        <w:rPr>
          <w:rFonts w:ascii="微軟正黑體" w:eastAsia="微軟正黑體" w:hAnsi="微軟正黑體" w:cs="微軟正黑體"/>
        </w:rPr>
        <w:t>1949年，臺灣省立師範學院承繼了臺灣總督府臺北高等學校（簡稱臺北高校），70年後，在理學院生命科學系植物分類研究室辛勤的整理下，初步修復17件植物教具，並重新歸檔近400件植物標本與250幅植物繪圖。這些教學材料及學生作品不僅讓現代研究者得以追溯90年前，本校於博物學領域以實務教學為導向的辦學經驗，同時更蘊含繼往開來的歷史意義。</w:t>
      </w:r>
    </w:p>
    <w:p>
      <w:pPr>
        <w:spacing w:before="240" w:after="240"/>
        <w:rPr>
          <w:rFonts w:ascii="微軟正黑體" w:eastAsia="微軟正黑體" w:hAnsi="微軟正黑體" w:cs="微軟正黑體"/>
        </w:rPr>
      </w:pPr>
      <w:r>
        <w:rPr>
          <w:rFonts w:ascii="微軟正黑體" w:eastAsia="微軟正黑體" w:hAnsi="微軟正黑體" w:cs="微軟正黑體"/>
        </w:rPr>
        <w:t>「尋常見不凡─臺北高等學校植物標本特展」除展出由日治時期師生所採集的植物標本以及授課所使用的教材外，亦展示臺北高校到臺灣省立師範學院的檔案史料，使參觀者更為瞭解這段時空背景。</w:t>
      </w:r>
    </w:p>
    <w:p>
      <w:pPr>
        <w:spacing w:before="240" w:after="240"/>
        <w:rPr>
          <w:rFonts w:ascii="微軟正黑體" w:eastAsia="微軟正黑體" w:hAnsi="微軟正黑體" w:cs="微軟正黑體"/>
        </w:rPr>
      </w:pPr>
      <w:r>
        <w:rPr>
          <w:rFonts w:ascii="微軟正黑體" w:eastAsia="微軟正黑體" w:hAnsi="微軟正黑體" w:cs="微軟正黑體"/>
        </w:rPr>
        <w:t>9月18日特展開幕暨緬懷臺高校友李登輝前總統紀念會，邀請臺北高校同學會辜寬敏會長、臺北醫學大學名譽教授蕭柳青、國立臺灣大學地質科學系名譽教授王源等高校校友齊聚一堂，一同回味多年以前的青春時光。臺史所蔡錦堂教授並於會中首度發表李登輝前總統之口述歷史影片，場面溫馨，活動順利圓滿。</w:t>
      </w:r>
    </w:p>
    <w:p>
      <w:pPr>
        <w:spacing w:before="240" w:after="240"/>
        <w:rPr>
          <w:rFonts w:ascii="微軟正黑體" w:eastAsia="微軟正黑體" w:hAnsi="微軟正黑體" w:cs="微軟正黑體"/>
        </w:rPr>
      </w:pPr>
      <w:r>
        <w:rPr>
          <w:rFonts w:ascii="微軟正黑體" w:eastAsia="微軟正黑體" w:hAnsi="微軟正黑體" w:cs="微軟正黑體"/>
        </w:rPr>
        <w:t>【特展及活動期程】</w:t>
      </w:r>
    </w:p>
    <w:p>
      <w:pPr>
        <w:spacing w:before="240" w:after="240"/>
        <w:rPr>
          <w:rFonts w:ascii="微軟正黑體" w:eastAsia="微軟正黑體" w:hAnsi="微軟正黑體" w:cs="微軟正黑體"/>
        </w:rPr>
      </w:pPr>
      <w:r>
        <w:rPr>
          <w:rFonts w:ascii="微軟正黑體" w:eastAsia="微軟正黑體" w:hAnsi="微軟正黑體" w:cs="微軟正黑體"/>
        </w:rPr>
        <w:t>尋常見不凡─臺北高等學校植物標本特展</w:t>
      </w:r>
    </w:p>
    <w:p>
      <w:pPr>
        <w:spacing w:before="240" w:after="240"/>
        <w:rPr>
          <w:rFonts w:ascii="微軟正黑體" w:eastAsia="微軟正黑體" w:hAnsi="微軟正黑體" w:cs="微軟正黑體"/>
        </w:rPr>
      </w:pPr>
      <w:r>
        <w:rPr>
          <w:rFonts w:ascii="微軟正黑體" w:eastAsia="微軟正黑體" w:hAnsi="微軟正黑體" w:cs="微軟正黑體"/>
        </w:rPr>
        <w:t>展期：2020年9月18日(週五)～10月15日(週四)</w:t>
      </w:r>
    </w:p>
    <w:p>
      <w:pPr>
        <w:spacing w:before="240" w:after="240"/>
        <w:rPr>
          <w:rFonts w:ascii="微軟正黑體" w:eastAsia="微軟正黑體" w:hAnsi="微軟正黑體" w:cs="微軟正黑體"/>
        </w:rPr>
      </w:pPr>
      <w:r>
        <w:rPr>
          <w:rFonts w:ascii="微軟正黑體" w:eastAsia="微軟正黑體" w:hAnsi="微軟正黑體" w:cs="微軟正黑體"/>
        </w:rPr>
        <w:t>地點：國立臺灣師範大學文薈廳（臺北市和平東路一段162號）</w:t>
      </w:r>
    </w:p>
    <w:p>
      <w:pPr>
        <w:spacing w:before="240" w:after="240"/>
        <w:rPr>
          <w:rFonts w:ascii="微軟正黑體" w:eastAsia="微軟正黑體" w:hAnsi="微軟正黑體" w:cs="微軟正黑體"/>
        </w:rPr>
      </w:pPr>
      <w:r>
        <w:rPr>
          <w:rFonts w:ascii="微軟正黑體" w:eastAsia="微軟正黑體" w:hAnsi="微軟正黑體" w:cs="微軟正黑體"/>
        </w:rPr>
        <w:t>定時導覽：展期間每週二、三15:20-15:40提供</w:t>
      </w:r>
    </w:p>
    <w:p>
      <w:pPr>
        <w:spacing w:before="240" w:after="240"/>
        <w:rPr>
          <w:rFonts w:ascii="微軟正黑體" w:eastAsia="微軟正黑體" w:hAnsi="微軟正黑體" w:cs="微軟正黑體"/>
        </w:rPr>
      </w:pPr>
      <w:r>
        <w:rPr>
          <w:rFonts w:ascii="微軟正黑體" w:eastAsia="微軟正黑體" w:hAnsi="微軟正黑體" w:cs="微軟正黑體"/>
        </w:rPr>
        <w:t>網址：</w:t>
      </w:r>
      <w:bookmarkEnd w:id="3"/>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"http://archives.lib.ntnu.edu.tw/exhibitions/taihoku_plant_specimen"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http://archives.lib.ntnu.edu.tw/exhibitions/taihoku_plant_specimen</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臺北高等學校植物標本特展開幕暨緬懷臺高校友李登輝前總統紀念會</w:t>
      </w:r>
    </w:p>
    <w:p>
      <w:pPr>
        <w:spacing w:before="240" w:after="240"/>
        <w:rPr>
          <w:rFonts w:ascii="微軟正黑體" w:eastAsia="微軟正黑體" w:hAnsi="微軟正黑體" w:cs="微軟正黑體"/>
        </w:rPr>
      </w:pPr>
      <w:r>
        <w:rPr>
          <w:rFonts w:ascii="微軟正黑體" w:eastAsia="微軟正黑體" w:hAnsi="微軟正黑體" w:cs="微軟正黑體"/>
        </w:rPr>
        <w:t>時間：2020年9月18日(週五)10-11時</w:t>
      </w:r>
    </w:p>
    <w:p>
      <w:pPr>
        <w:spacing w:before="240" w:after="240"/>
        <w:rPr>
          <w:rFonts w:ascii="微軟正黑體" w:eastAsia="微軟正黑體" w:hAnsi="微軟正黑體" w:cs="微軟正黑體"/>
        </w:rPr>
      </w:pPr>
      <w:r>
        <w:rPr>
          <w:rFonts w:ascii="微軟正黑體" w:eastAsia="微軟正黑體" w:hAnsi="微軟正黑體" w:cs="微軟正黑體"/>
        </w:rPr>
        <w:t>地點：國立臺灣師範大學文薈廳</w:t>
      </w:r>
    </w:p>
    <w:tbl>
      <w:tblPr>
        <w:tblpPr w:leftFromText="0" w:rightFromText="0" w:topFromText="0" w:bottomFromText="0" w:vertAnchor="text" w:tblpY="1"/>
        <w:tblOverlap w:val="never"/>
        <w:tblCellSpacing w:w="15" w:type="dxa"/>
        <w:tblCellMar>
          <w:top w:w="15" w:type="dxa"/>
          <w:left w:w="15" w:type="dxa"/>
          <w:bottom w:w="15" w:type="dxa"/>
          <w:right w:w="15" w:type="dxa"/>
        </w:tblCellMar>
      </w:tblPr>
      <w:tblGrid>
        <w:gridCol w:w="2929"/>
        <w:gridCol w:w="2929"/>
        <w:gridCol w:w="498"/>
        <w:gridCol w:w="2929"/>
      </w:tblGrid>
      <w:tr>
        <w:tblPrEx>
          <w:tblCellSpacing w:w="1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780" w:type="dxa"/>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tcW w:w="4830" w:type="dxa"/>
            <w:vMerge w:val="restart"/>
            <w:noWrap w:val="0"/>
            <w:tcMar>
              <w:top w:w="15" w:type="dxa"/>
              <w:left w:w="15" w:type="dxa"/>
              <w:bottom w:w="15" w:type="dxa"/>
              <w:right w:w="15" w:type="dxa"/>
            </w:tcMar>
            <w:vAlign w:val="center"/>
          </w:tcPr>
          <w:p>
            <w:pPr>
              <w:rPr>
                <w:b w:val="0"/>
                <w:bCs w:val="0"/>
                <w:i w:val="0"/>
                <w:iCs w:val="0"/>
                <w:smallCaps w:val="0"/>
                <w:color w:val="000000"/>
              </w:rPr>
            </w:pPr>
          </w:p>
        </w:tc>
      </w:tr>
      <w:tr>
        <w:tblPrEx>
          <w:tblCellSpacing w:w="1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r>
    </w:tbl>
    <w:p>
      <w:pPr>
        <w:spacing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微軟正黑體" w:eastAsia="微軟正黑體" w:hAnsi="微軟正黑體" w:cs="微軟正黑體"/>
          <w:i w:val="0"/>
          <w:iCs w:val="0"/>
          <w:sz w:val="24"/>
          <w:szCs w:val="24"/>
        </w:rPr>
        <w:t>乘風翱翔的白線帽─李登輝先生與臺北高校・臺灣師大特展</w:t>
      </w:r>
    </w:p>
    <w:p/>
    <w:p>
      <w:pPr>
        <w:spacing w:before="240" w:after="240"/>
        <w:jc w:val="right"/>
      </w:pPr>
      <w:r>
        <w:rPr>
          <w:rFonts w:ascii="微軟正黑體" w:eastAsia="微軟正黑體" w:hAnsi="微軟正黑體" w:cs="微軟正黑體"/>
        </w:rPr>
        <w:t>校史特藏組</w:t>
      </w:r>
    </w:p>
    <w:p>
      <w:pPr>
        <w:spacing w:before="240" w:after="240"/>
        <w:rPr>
          <w:rFonts w:ascii="微軟正黑體" w:eastAsia="微軟正黑體" w:hAnsi="微軟正黑體" w:cs="微軟正黑體"/>
        </w:rPr>
      </w:pPr>
      <w:r>
        <w:rPr>
          <w:rFonts w:ascii="微軟正黑體" w:eastAsia="微軟正黑體" w:hAnsi="微軟正黑體" w:cs="微軟正黑體"/>
        </w:rPr>
        <w:t>「乘風翱翔的白線帽─李登輝先生與臺北高校・臺灣師大特展」以李登輝先生精彩的人生旅程為主軸，並聚焦於就讀臺北高校時期的李登輝先生，藉以認識其在學時的所學所思，以及臺高的人脈對其往後人生的影響，同時觀照傑出的臺北高校臺灣人校友在臺灣各領域的交流與貢獻，期望本校師生與社會大眾透過展覽對臺北高校校友們有更多的認識，進而思索臺灣的現在與未來。</w:t>
      </w:r>
    </w:p>
    <w:p>
      <w:pPr>
        <w:spacing w:before="240"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【特展及活動期程】</w:t>
      </w:r>
    </w:p>
    <w:p>
      <w:pPr>
        <w:spacing w:before="240" w:after="240"/>
        <w:rPr>
          <w:rFonts w:ascii="微軟正黑體" w:eastAsia="微軟正黑體" w:hAnsi="微軟正黑體" w:cs="微軟正黑體"/>
        </w:rPr>
      </w:pPr>
      <w:r>
        <w:rPr>
          <w:rFonts w:ascii="微軟正黑體" w:eastAsia="微軟正黑體" w:hAnsi="微軟正黑體" w:cs="微軟正黑體"/>
        </w:rPr>
        <w:t>展期：2020年9月18日(週五)～10月15日(週四)</w:t>
      </w:r>
    </w:p>
    <w:p>
      <w:pPr>
        <w:spacing w:before="240" w:after="240"/>
        <w:rPr>
          <w:rFonts w:ascii="微軟正黑體" w:eastAsia="微軟正黑體" w:hAnsi="微軟正黑體" w:cs="微軟正黑體"/>
        </w:rPr>
      </w:pPr>
      <w:r>
        <w:rPr>
          <w:rFonts w:ascii="微軟正黑體" w:eastAsia="微軟正黑體" w:hAnsi="微軟正黑體" w:cs="微軟正黑體"/>
        </w:rPr>
        <w:t>地點：國立臺灣師範大學總圖書館一樓（臺北市和平東路一段129號）</w:t>
      </w:r>
    </w:p>
    <w:p>
      <w:pPr>
        <w:spacing w:before="240" w:after="240"/>
        <w:rPr>
          <w:rFonts w:ascii="微軟正黑體" w:eastAsia="微軟正黑體" w:hAnsi="微軟正黑體" w:cs="微軟正黑體"/>
        </w:rPr>
      </w:pPr>
      <w:r>
        <w:rPr>
          <w:rFonts w:ascii="微軟正黑體" w:eastAsia="微軟正黑體" w:hAnsi="微軟正黑體" w:cs="微軟正黑體"/>
        </w:rPr>
        <w:t>定時導覽：展期間每週二、三15:20-15:40提供</w:t>
      </w:r>
    </w:p>
    <w:p>
      <w:pPr>
        <w:spacing w:before="240" w:after="240"/>
        <w:rPr>
          <w:rFonts w:ascii="微軟正黑體" w:eastAsia="微軟正黑體" w:hAnsi="微軟正黑體" w:cs="微軟正黑體"/>
        </w:rPr>
      </w:pPr>
      <w:r>
        <w:rPr>
          <w:rFonts w:ascii="微軟正黑體" w:eastAsia="微軟正黑體" w:hAnsi="微軟正黑體" w:cs="微軟正黑體"/>
        </w:rPr>
        <w:t>網址：</w:t>
      </w:r>
      <w:bookmarkEnd w:id="4"/>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"http://archives.lib.ntnu.edu.tw/exhibitions/taihoku_LeeTengHui"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http://archives.lib.ntnu.edu.tw/exhibitions/taihoku_LeeTengHui</w:t>
      </w:r>
      <w:r>
        <w:rPr>
          <w:rFonts w:ascii="微軟正黑體" w:eastAsia="微軟正黑體" w:hAnsi="微軟正黑體" w:cs="微軟正黑體"/>
          <w:color w:val="0000EE"/>
          <w:u w:val="single" w:color="0000EE"/>
        </w:rPr>
        <w:fldChar w:fldCharType="end"/>
      </w:r>
    </w:p>
    <w:tbl>
      <w:tblPr>
        <w:tblpPr w:leftFromText="0" w:rightFromText="0" w:topFromText="0" w:bottomFromText="0" w:vertAnchor="text" w:tblpY="1"/>
        <w:tblOverlap w:val="never"/>
        <w:tblCellSpacing w:w="15" w:type="dxa"/>
        <w:tblCellMar>
          <w:top w:w="15" w:type="dxa"/>
          <w:left w:w="15" w:type="dxa"/>
          <w:bottom w:w="15" w:type="dxa"/>
          <w:right w:w="15" w:type="dxa"/>
        </w:tblCellMar>
      </w:tblPr>
      <w:tblGrid>
        <w:gridCol w:w="4658"/>
        <w:gridCol w:w="4658"/>
      </w:tblGrid>
      <w:tr>
        <w:tblPrEx>
          <w:tblCellSpacing w:w="1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r>
    </w:tbl>
    <w:p>
      <w:pPr>
        <w:spacing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微軟正黑體" w:eastAsia="微軟正黑體" w:hAnsi="微軟正黑體" w:cs="微軟正黑體"/>
          <w:i w:val="0"/>
          <w:iCs w:val="0"/>
          <w:sz w:val="24"/>
          <w:szCs w:val="24"/>
        </w:rPr>
        <w:t>漫畫吹臺風─文化部臺灣歷史漫畫人才培育課程計畫成果展</w:t>
      </w:r>
    </w:p>
    <w:p/>
    <w:p>
      <w:pPr>
        <w:spacing w:before="240" w:after="240"/>
        <w:jc w:val="right"/>
      </w:pPr>
      <w:r>
        <w:rPr>
          <w:rFonts w:ascii="微軟正黑體" w:eastAsia="微軟正黑體" w:hAnsi="微軟正黑體" w:cs="微軟正黑體"/>
        </w:rPr>
        <w:t>校史特藏組</w:t>
      </w:r>
    </w:p>
    <w:p>
      <w:pPr>
        <w:spacing w:before="240" w:after="240"/>
        <w:rPr>
          <w:rFonts w:ascii="微軟正黑體" w:eastAsia="微軟正黑體" w:hAnsi="微軟正黑體" w:cs="微軟正黑體"/>
        </w:rPr>
      </w:pPr>
      <w:r>
        <w:rPr>
          <w:rFonts w:ascii="微軟正黑體" w:eastAsia="微軟正黑體" w:hAnsi="微軟正黑體" w:cs="微軟正黑體"/>
        </w:rPr>
        <w:t>本校承辦文化部臺灣歷史漫畫人才培育課程計畫，從臺灣歷史出發，讓有志從事漫畫工作者，學習如何蒐集素材而後轉譯創作，讓具臺灣特色的歷史與文化，賦予漫畫內容與腳本更豐富的魅力與能量。在經歷了18場專業課程、2場工作坊、2場專題講座後，即將迎來的是為期一個月的成果特展！</w:t>
      </w:r>
    </w:p>
    <w:p>
      <w:pPr>
        <w:spacing w:before="240" w:after="240"/>
        <w:rPr>
          <w:rFonts w:ascii="微軟正黑體" w:eastAsia="微軟正黑體" w:hAnsi="微軟正黑體" w:cs="微軟正黑體"/>
        </w:rPr>
      </w:pPr>
      <w:r>
        <w:rPr>
          <w:rFonts w:ascii="微軟正黑體" w:eastAsia="微軟正黑體" w:hAnsi="微軟正黑體" w:cs="微軟正黑體"/>
        </w:rPr>
        <w:t>特展中將回顧課程及工作坊的內容，從素材蒐集與解讀、文本轉換、腳本創作、美術基礎概念、角色設計到漫畫實務，以及「印刷實務X臺灣建築工作坊」與「漫畫品牌經營工作坊」，涵括漫畫創作的發想到完成。同時亦展出參與此計畫學員的原創作品，這些作品主題多元、風格各有特色，精彩可期，歡迎踴躍參觀！</w:t>
      </w:r>
    </w:p>
    <w:p>
      <w:pPr>
        <w:spacing w:before="240" w:after="240"/>
        <w:rPr>
          <w:rFonts w:ascii="微軟正黑體" w:eastAsia="微軟正黑體" w:hAnsi="微軟正黑體" w:cs="微軟正黑體"/>
        </w:rPr>
      </w:pPr>
      <w:r>
        <w:rPr>
          <w:rFonts w:ascii="微軟正黑體" w:eastAsia="微軟正黑體" w:hAnsi="微軟正黑體" w:cs="微軟正黑體"/>
        </w:rPr>
        <w:t>【特展及活動期程】</w:t>
      </w:r>
    </w:p>
    <w:p>
      <w:pPr>
        <w:spacing w:before="240" w:after="240"/>
        <w:rPr>
          <w:rFonts w:ascii="微軟正黑體" w:eastAsia="微軟正黑體" w:hAnsi="微軟正黑體" w:cs="微軟正黑體"/>
        </w:rPr>
      </w:pPr>
      <w:r>
        <w:rPr>
          <w:rFonts w:ascii="微軟正黑體" w:eastAsia="微軟正黑體" w:hAnsi="微軟正黑體" w:cs="微軟正黑體"/>
        </w:rPr>
        <w:t>展期：2020年10月20日(週二)～11月20日(週五)</w:t>
      </w:r>
    </w:p>
    <w:p>
      <w:pPr>
        <w:spacing w:before="240" w:after="240"/>
        <w:rPr>
          <w:rFonts w:ascii="微軟正黑體" w:eastAsia="微軟正黑體" w:hAnsi="微軟正黑體" w:cs="微軟正黑體"/>
        </w:rPr>
      </w:pPr>
      <w:r>
        <w:rPr>
          <w:rFonts w:ascii="微軟正黑體" w:eastAsia="微軟正黑體" w:hAnsi="微軟正黑體" w:cs="微軟正黑體"/>
        </w:rPr>
        <w:t>地點：國立臺灣師範大學文薈廳（臺北市和平東路一段162號）</w:t>
      </w:r>
    </w:p>
    <w:p>
      <w:pPr>
        <w:spacing w:before="240" w:after="240"/>
        <w:rPr>
          <w:rFonts w:ascii="微軟正黑體" w:eastAsia="微軟正黑體" w:hAnsi="微軟正黑體" w:cs="微軟正黑體"/>
        </w:rPr>
      </w:pPr>
      <w:r>
        <w:rPr>
          <w:rFonts w:ascii="微軟正黑體" w:eastAsia="微軟正黑體" w:hAnsi="微軟正黑體" w:cs="微軟正黑體"/>
        </w:rPr>
        <w:t>網址：</w:t>
      </w:r>
      <w:bookmarkEnd w:id="5"/>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"http://history.lib.ntnu.edu.tw/comic"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http://history.lib.ntnu.edu.tw/comic</w:t>
      </w:r>
      <w:r>
        <w:rPr>
          <w:rFonts w:ascii="微軟正黑體" w:eastAsia="微軟正黑體" w:hAnsi="微軟正黑體" w:cs="微軟正黑體"/>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微軟正黑體" w:eastAsia="微軟正黑體" w:hAnsi="微軟正黑體" w:cs="微軟正黑體"/>
          <w:i w:val="0"/>
          <w:iCs w:val="0"/>
          <w:sz w:val="24"/>
          <w:szCs w:val="24"/>
        </w:rPr>
        <w:t>科普影展@公館分館</w:t>
      </w:r>
    </w:p>
    <w:p/>
    <w:p>
      <w:pPr>
        <w:spacing w:before="240" w:after="240"/>
        <w:jc w:val="right"/>
      </w:pPr>
      <w:r>
        <w:rPr>
          <w:rFonts w:ascii="微軟正黑體" w:eastAsia="微軟正黑體" w:hAnsi="微軟正黑體" w:cs="微軟正黑體"/>
        </w:rPr>
        <w:t>公館分館 / 温燕鈴</w:t>
      </w:r>
    </w:p>
    <w:p>
      <w:pPr>
        <w:spacing w:before="240" w:after="240"/>
        <w:rPr>
          <w:rFonts w:ascii="微軟正黑體" w:eastAsia="微軟正黑體" w:hAnsi="微軟正黑體" w:cs="微軟正黑體"/>
        </w:rPr>
      </w:pPr>
      <w:r>
        <w:rPr>
          <w:rFonts w:ascii="微軟正黑體" w:eastAsia="微軟正黑體" w:hAnsi="微軟正黑體" w:cs="微軟正黑體"/>
        </w:rPr>
        <w:t>新的學期理學院迎來了許多科學新鮮人，圖書館特別挑選了幾片跟科學相關的影片，讓大家輕鬆進入科學的世界。</w:t>
      </w:r>
    </w:p>
    <w:p>
      <w:pPr>
        <w:spacing w:before="240" w:after="240"/>
        <w:rPr>
          <w:rFonts w:ascii="微軟正黑體" w:eastAsia="微軟正黑體" w:hAnsi="微軟正黑體" w:cs="微軟正黑體"/>
        </w:rPr>
      </w:pPr>
      <w:r>
        <w:rPr>
          <w:rFonts w:ascii="微軟正黑體" w:eastAsia="微軟正黑體" w:hAnsi="微軟正黑體" w:cs="微軟正黑體"/>
        </w:rPr>
        <w:t>像是模仿遊戲裡的圖靈，愛的萬物論裡的霍金，風暴佳人海芭夏不畏強權的性格是不是能給了你一些啟發呢？</w:t>
      </w:r>
    </w:p>
    <w:p>
      <w:pPr>
        <w:spacing w:before="240" w:after="240"/>
        <w:rPr>
          <w:rFonts w:ascii="微軟正黑體" w:eastAsia="微軟正黑體" w:hAnsi="微軟正黑體" w:cs="微軟正黑體"/>
        </w:rPr>
      </w:pPr>
      <w:r>
        <w:rPr>
          <w:rFonts w:ascii="微軟正黑體" w:eastAsia="微軟正黑體" w:hAnsi="微軟正黑體" w:cs="微軟正黑體"/>
        </w:rPr>
        <w:t>推翻了現代經濟學之父亞當史密斯一百五十年來牢不可破的經濟理論的數學家約翰奈許，有沒有給你研究的動力及鼓舞呢？</w:t>
      </w:r>
    </w:p>
    <w:p>
      <w:pPr>
        <w:spacing w:before="240" w:after="240"/>
        <w:rPr>
          <w:rFonts w:ascii="微軟正黑體" w:eastAsia="微軟正黑體" w:hAnsi="微軟正黑體" w:cs="微軟正黑體"/>
        </w:rPr>
      </w:pPr>
      <w:r>
        <w:rPr>
          <w:rFonts w:ascii="微軟正黑體" w:eastAsia="微軟正黑體" w:hAnsi="微軟正黑體" w:cs="微軟正黑體"/>
        </w:rPr>
        <w:t>我們期待這些影片能給埋首科學的同學們一些不一樣的思考啟發以及娛樂。</w:t>
      </w:r>
    </w:p>
    <w:tbl>
      <w:tblPr>
        <w:tblW w:w="8985" w:type="dxa"/>
        <w:tblInd w:w="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Pr>
      <w:tblGrid>
        <w:gridCol w:w="2209"/>
        <w:gridCol w:w="4581"/>
        <w:gridCol w:w="903"/>
        <w:gridCol w:w="1262"/>
      </w:tblGrid>
      <w:tr>
        <w:tblPrEx>
          <w:tblW w:w="8985" w:type="dxa"/>
          <w:tblInd w:w="30" w:type="dxa"/>
          <w:tblBorders>
            <w:top w:val="single" w:sz="6" w:space="0" w:color="808080"/>
            <w:left w:val="single" w:sz="6" w:space="0" w:color="808080"/>
            <w:bottom w:val="single" w:sz="6" w:space="0" w:color="808080"/>
            <w:right w:val="single" w:sz="6" w:space="0" w:color="808080"/>
          </w:tblBorders>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片名</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索書號</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版本</w:t>
            </w:r>
          </w:p>
        </w:tc>
        <w:tc>
          <w:tcPr>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主題</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博士熱愛的算式</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987.931 8495</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愛的萬物論</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987.941 835.3</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物理</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丈量世界</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987.943 855</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風暴佳人</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987.9461 8565-2</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永不妥協</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8354.1-7</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環境</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阿凡達</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8437-2</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AI</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美麗境界</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8465.6-10</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十月的天空</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8546.4-2</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天文</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絕地救援</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8845.1-11</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天文</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地心毀滅</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8863.1</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地科</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冰融危機</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987.953 8575</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環境/生命</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瓦力</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987.85 8847</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環境/AI</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當心靈遇上科學</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987.81 8548</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物理</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腦筋急轉彎</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987.85 8785</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科學邏輯</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迷雁返家路</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987.942 8553.2-3</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公播版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生科</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X+Y愛的方程式</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987.941 838.2</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天才無限家</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987.941 853.1</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關鍵少數</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8335.3-2</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模仿遊戲</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987.952 846.1</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數學</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侏羅紀世界</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8967</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生科</w:t>
            </w:r>
          </w:p>
        </w:tc>
      </w:tr>
      <w:tr>
        <w:tblPrEx>
          <w:tblW w:w="8985" w:type="dxa"/>
          <w:tblInd w:w="30" w:type="dxa"/>
          <w:tblCellMar>
            <w:top w:w="15" w:type="dxa"/>
            <w:left w:w="15" w:type="dxa"/>
            <w:bottom w:w="15" w:type="dxa"/>
            <w:right w:w="15" w:type="dxa"/>
          </w:tblCellMar>
        </w:tblPrEx>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星際效應</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VD 987.952 835.6-3</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家用版</w:t>
            </w:r>
          </w:p>
        </w:tc>
        <w:tc>
          <w:tcPr>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物理</w:t>
            </w:r>
          </w:p>
        </w:tc>
      </w:tr>
    </w:tbl>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＊關注公館分館Facebook粉絲專頁（</w:t>
      </w:r>
      <w:bookmarkEnd w:id="6"/>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"http://fb.me/ntnulib.s"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http://fb.me/ntnulib.s</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），隨時掌握各式消息。</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微軟正黑體" w:eastAsia="微軟正黑體" w:hAnsi="微軟正黑體" w:cs="微軟正黑體"/>
          <w:i w:val="0"/>
          <w:iCs w:val="0"/>
          <w:sz w:val="24"/>
          <w:szCs w:val="24"/>
        </w:rPr>
        <w:t>TAIWAN DNA米袋價格調整</w:t>
      </w:r>
    </w:p>
    <w:p/>
    <w:p>
      <w:pPr>
        <w:spacing w:before="240" w:after="240"/>
        <w:jc w:val="right"/>
      </w:pPr>
      <w:r>
        <w:rPr>
          <w:rFonts w:ascii="微軟正黑體" w:eastAsia="微軟正黑體" w:hAnsi="微軟正黑體" w:cs="微軟正黑體"/>
        </w:rPr>
        <w:t>出版中心 / 金佳儀</w:t>
      </w:r>
    </w:p>
    <w:p>
      <w:pPr>
        <w:spacing w:before="240" w:after="240"/>
        <w:rPr>
          <w:rFonts w:ascii="微軟正黑體" w:eastAsia="微軟正黑體" w:hAnsi="微軟正黑體" w:cs="微軟正黑體"/>
        </w:rPr>
      </w:pPr>
      <w:r>
        <w:rPr>
          <w:rFonts w:ascii="微軟正黑體" w:eastAsia="微軟正黑體" w:hAnsi="微軟正黑體" w:cs="微軟正黑體"/>
        </w:rPr>
        <w:t>Taiwan DNA系列米袋價格調整，包含小收納袋、小方袋、船型袋及雙收納袋，2020年10月15日起調整為新價格。詳情請掃描QRCODE，或上網查詢：</w:t>
      </w:r>
      <w:bookmarkEnd w:id="7"/>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"https://reurl.cc/GrK3MG"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https://reurl.cc/GrK3MG</w:t>
      </w:r>
      <w:r>
        <w:rPr>
          <w:rFonts w:ascii="微軟正黑體" w:eastAsia="微軟正黑體" w:hAnsi="微軟正黑體" w:cs="微軟正黑體"/>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微軟正黑體" w:eastAsia="微軟正黑體" w:hAnsi="微軟正黑體" w:cs="微軟正黑體"/>
          <w:i w:val="0"/>
          <w:iCs w:val="0"/>
          <w:sz w:val="24"/>
          <w:szCs w:val="24"/>
        </w:rPr>
        <w:t>【林口分館】2020迎新系列活動報導</w:t>
      </w:r>
    </w:p>
    <w:p/>
    <w:p>
      <w:pPr>
        <w:spacing w:before="240" w:after="240"/>
        <w:jc w:val="right"/>
      </w:pPr>
      <w:r>
        <w:rPr>
          <w:rFonts w:ascii="微軟正黑體" w:eastAsia="微軟正黑體" w:hAnsi="微軟正黑體" w:cs="微軟正黑體"/>
        </w:rPr>
        <w:t>林口分館 / 林惠愛</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今年雖然因為全球新冠肺炎疫情影響使林口校區僑生先修部新生減少許多，但圖書館林口分館的迎新活動可一點都不打折喔！我們設計了四大活動，歡迎僑先部遠從各國前來的同學。希望藉此讓同學儘快認識圖書館，也順利融入在臺灣的求學生活。</w:t>
      </w:r>
    </w:p>
    <w:p>
      <w:pPr>
        <w:spacing w:before="240" w:after="240"/>
        <w:rPr>
          <w:rFonts w:ascii="微軟正黑體" w:eastAsia="微軟正黑體" w:hAnsi="微軟正黑體" w:cs="微軟正黑體"/>
          <w:b/>
          <w:bCs/>
        </w:rPr>
      </w:pPr>
      <w:r>
        <w:rPr>
          <w:rFonts w:ascii="微軟正黑體" w:eastAsia="微軟正黑體" w:hAnsi="微軟正黑體" w:cs="微軟正黑體"/>
          <w:b/>
          <w:bCs/>
        </w:rPr>
        <w:t>一、圖書館FB粉絲募集」活動</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時間：9/10起限量好禮送完為止！</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活動說明：按讚「師大林口圖書分館」粉絲專頁並到櫃檯出示”已說讚”畫面，就送限量好禮喔！</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＊師大林口圖書分館臉書粉絲專頁：</w:t>
      </w:r>
      <w:bookmarkEnd w:id="8"/>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"https://www.facebook.com/ntnulib.linkou"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https://www.facebook.com/ntnulib.linkou</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b/>
          <w:bCs/>
        </w:rPr>
      </w:pPr>
      <w:r>
        <w:rPr>
          <w:rFonts w:ascii="微軟正黑體" w:eastAsia="微軟正黑體" w:hAnsi="微軟正黑體" w:cs="微軟正黑體"/>
          <w:b/>
          <w:bCs/>
        </w:rPr>
        <w:t>二、「林口圖書分館 攝影比賽」</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收件截止時間：2020.9.30 中午12:00</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活動說明：同學來逛過圖書館了嗎？邀請僑先部同學親自拍下自己認為林口圖書分館最美麗的地方，並將照片上傳到圖書館粉絲專頁活動海報下方留言處。照片被按讚最多的前三名將獲得精美的「NTNU質感保溫杯」。</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b/>
          <w:bCs/>
        </w:rPr>
      </w:pPr>
      <w:r>
        <w:rPr>
          <w:rFonts w:ascii="微軟正黑體" w:eastAsia="微軟正黑體" w:hAnsi="微軟正黑體" w:cs="微軟正黑體"/>
          <w:b/>
          <w:bCs/>
        </w:rPr>
        <w:t>三、「臺灣 日常」主題書展</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時間：9.10-10.12</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活動說明：你知道臺灣有哪些生活習慣和你的僑居地大不相同？臺灣人心目中的美食有哪些呢？歡迎大家到圖書館看看書展，好好認識臺灣！</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b/>
          <w:bCs/>
        </w:rPr>
      </w:pPr>
      <w:r>
        <w:rPr>
          <w:rFonts w:ascii="微軟正黑體" w:eastAsia="微軟正黑體" w:hAnsi="微軟正黑體" w:cs="微軟正黑體"/>
          <w:b/>
          <w:bCs/>
        </w:rPr>
        <w:t>四、【臺灣！有意思】分享抽好禮活動~</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時間：9.10-10.12</w:t>
      </w:r>
    </w:p>
    <w:p>
      <w:pPr>
        <w:spacing w:before="240" w:after="240"/>
        <w:ind w:left="555"/>
        <w:rPr>
          <w:rFonts w:ascii="微軟正黑體" w:eastAsia="微軟正黑體" w:hAnsi="微軟正黑體" w:cs="微軟正黑體"/>
        </w:rPr>
      </w:pPr>
      <w:r>
        <w:rPr>
          <w:rFonts w:ascii="微軟正黑體" w:eastAsia="微軟正黑體" w:hAnsi="微軟正黑體" w:cs="微軟正黑體"/>
        </w:rPr>
        <w:t>活動說明：僑先部同學限定活動！9.10 ~ 10.12期間在圖書館粉絲專頁按讚活動海報並在海報下留言「我覺得臺灣的” “最特別」並tag一位朋友，即有機會抽中「臺灣DNA環保餐具組」！</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微軟正黑體" w:eastAsia="微軟正黑體" w:hAnsi="微軟正黑體" w:cs="微軟正黑體"/>
          <w:i w:val="0"/>
          <w:iCs w:val="0"/>
          <w:sz w:val="24"/>
          <w:szCs w:val="24"/>
        </w:rPr>
        <w:t>圖書文獻維護研習班心得</w:t>
      </w:r>
    </w:p>
    <w:p/>
    <w:p>
      <w:pPr>
        <w:spacing w:before="240" w:after="240"/>
        <w:jc w:val="right"/>
      </w:pPr>
      <w:r>
        <w:rPr>
          <w:rFonts w:ascii="微軟正黑體" w:eastAsia="微軟正黑體" w:hAnsi="微軟正黑體" w:cs="微軟正黑體"/>
        </w:rPr>
        <w:t>校史特藏組 / 李洋慧</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圖書文獻維護從圖書文獻常用的材質─紙類進行介紹，從文獻的定義切入介紹書籍發展史包含各種書籍材料，中國早期的甲骨、金石、竹木片、帛等等材料、埃及莎草紙、歐洲羊皮紙等等。加入造紙技術的發展包含手工紙及現代機械化造紙技術，更切入紙張性質。以本堂課建立紙張的基本概念，據此建立相關保存發展的基本概念。</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隨時代發展，單一紙張已無法承載足夠的資訊，多頁集合成冊的圖書開始出現。為了將紙張依序組合在一起，則出現不同的裝幀方式。中國傳統的裝幀方式從竹簡發展出簡冊裝；帛書出現後發展成卷軸裝；自卷軸裝的基礎發展出龍鱗裝；為克服卷軸閱讀不易，於長卷中依序一正一反摺疊後，首末二頁加上硬紙而成經摺裝；經摺裝容易於摺疊處斷裂，因此簡化成蝴蝶裝；蝴蝶裝又改善為包背裝；並用線加以裝訂而成線裝書。</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預防性保存維護是保存與延長藏品壽命的方法，透過良好的保存方式延緩文物的老化速度。運用對紙材的暸解，建立紙材保存的環境需求：如溫度控制於攝氏20度、相對濕度控制於50%-60%、蟲菌管控計畫、控制光線照射量、降低研究展示疏失等等。蟲菌管理：運用IPM整合性害蟲防治的概念，透過瞭解、觀察、重點處理、非化學性處理原則優先等等方式，組織團隊、執行計畫等等。良好的展示及保存方式更是其中的重點，運用無酸材料進行文物保護，減緩酸性物質對文物的傷害，並針對不同類型的文物設計展示及收納用支撐物品。</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雖說預防性保存是目前保存與延長藏品壽命的主要方法，但面對保存狀況不佳的文物，仍需進行相關的修復。在圖書文獻中，修復最常用的物品是漿糊，但市售的漿糊為保存販售之用，多添加酚類化合物，易造成紙類之酸化，因此文物修復時建議採用自製之漿糊。最後，介紹書畫立軸的修復流程：評估、固色、酸鹼測試、書畫清洗及整理、淋洗、揭紙、漿糊、托紙、裝裱。</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微軟正黑體" w:eastAsia="微軟正黑體" w:hAnsi="微軟正黑體" w:cs="微軟正黑體"/>
          <w:i w:val="0"/>
          <w:iCs w:val="0"/>
          <w:sz w:val="24"/>
          <w:szCs w:val="24"/>
        </w:rPr>
        <w:t>109年度「數位人文、地方深耕」研習班 心得報告</w:t>
      </w:r>
    </w:p>
    <w:p/>
    <w:p>
      <w:pPr>
        <w:spacing w:before="240" w:after="240"/>
        <w:jc w:val="right"/>
      </w:pPr>
      <w:r>
        <w:rPr>
          <w:rFonts w:ascii="微軟正黑體" w:eastAsia="微軟正黑體" w:hAnsi="微軟正黑體" w:cs="微軟正黑體"/>
        </w:rPr>
        <w:t>林口分館 / 林惠愛、推廣諮詢組 / 黃琬姿</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每年暑假，是我們館員參加圖書館學會所舉辦研習班以充實自己、學習新知的季節。今年我們參加了由淡江大學資圖系承辦的「數位人文、地方深耕」研習班，雖然只有短短三天課程，可能無法讓我們立刻提升技術，但我們得到很多很棒的觀念，也有好多心得與大家分享：</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第一堂課「在地記憶、數位共筆」，林信成老師從”地方創生”談起，地方創生是結合地方之人文地理特色及歷史文化底蘊，發展出適合自身的產業。而地方創生如何著手？就從盤點地方文創資源開始。所謂文創，文化創意，涵蓋範圍包山包海，但其核心其實就是說故事的產業，結合在地歷史文化與土地的故事，永遠是吸引人的題材：原本一棟不起眼的廢棄老屋，當我們利用古法修復，並找出曾經在它身上發生的故事，也就重新賦予它新的生命了！</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但…要如何挖掘地方的歷史故事？如何紀錄？單憑一人之力有辦法做出什麼成績？這些問題的答案就在這三天的研習課程中一一得到解答。</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首先是單憑一人之力無法做出成績的疑慮。林老師在第一堂課的後半段介紹了「淡水維基館」，藉由這個開放性數位工具的導入，讓跨域整合、共筆共創成為可能，而身為學員的我們也必須在研習最後一天在「淡水維基館」完成一個頁面並與所有人分享，為此，沒有程式語言基礎的我們必須學習Mediawiki編寫語法，跟著老師step by step操作，總算記下了一些入門語法，但就算會使用工具，內容從何來？</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淡大資圖系在規劃這個研習班時想必已想到我們會遇到的困境，所以第一天下午的課程「地方文史、田野調查」就是要教導我們從田野調查中找出適合的主題，主講的李其霖老師是淡大歷史系的老師，課程從清末的「清法戰爭」切入，清法戰爭在越南、福州、基隆、滬尾、澎湖都有戰場，李老師旁徵博引講述這場戰爭，讓我們聽得津津有味，其中滬尾戰場這一段，把淡水著名古蹟都一一介紹到了！只可惜時間有限，關於實際進行田野調查時的注意事項反而沒有提到多少。但老師帶給我們一個很棒的觀念就是：史料有錯誤的很多，所以更應該進行實地場域的田野調查與口述訪談，這樣才能獲得更為完整的資訊。</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田野調查獲得的資訊，整理後若能影像化，就更利於傳播。第二天上午由淡大大傳系王慰慈老師為我們講解紀錄片的策劃與製作技巧。一般人會覺得紀錄片重在”寫實”，但成功的紀錄片是會吸引人的，這就需要拍攝者具有說故事的技巧，也就是說，雖然是”紀錄片”，還是要有企劃、腳本，影片具有結構性與故事張力，才能讓人看得懂並引起共鳴。能夠讓你的影片不只對自己，也對觀眾產生意義，才是成功的影片。</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現在的圖書館為了讓服務順利推廣到讀者面前，少不了FaceBook等社群媒體的經營，使得館員不得不成為”小編”，努力學習吸引讀者的各種技巧。但總是提升不了的貼文按讚數每每讓小編頭痛，第二天下午的課程「社群經營、數據分析」請來淡大大傳系陳玉玲老師，帶入大數據分析解讀的觀念，用FB粉絲專頁經營為例，讓我們瞭解如何利用大數據分析，找到最能吸引讀者的關鍵字，使館員辛苦做的服務能夠被讀者看見並好好利用。當然，大數據分析技巧沒辦法一堂課就學會，老師主要是觀念的引介，並強調除了分析技巧，正確解讀分析結果才是最重要的，否則就沒有意義。</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第三天，我們帶著前兩天所學進行實地踏查實作與報告成果。由於淡水附近有名的景點小吃幾乎在「淡水維基館」都已經有建置頁面，我們最後選擇了一般人到淡水幾乎必吃的”巨無霸霜淇淋”做為報告主題，除了到訪總店並進行店員訪談並拍攝影片照片，也搜尋相關資料並整理後完成「</w:t>
      </w:r>
      <w:bookmarkEnd w:id="10"/>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"https://tamsui.dils.tku.edu.tw/wiki/index.php/%E6%B7%A1%E6%B0%B4%E5%B7%A8%E7%84%A1%E9%9C%B8%E9%9C%9C%E6%B7%87%E6%B7%8B"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淡水巨無霸霜淇淋</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」頁面，將前兩天學到的功夫都用上了；另外，既然都到了淡水，當然要把握時間把老師在課堂上提到的古蹟一一探訪，聽過這些古蹟的故事再到現場，感受果然不同。只可惜時間有限只能大致瀏覽。</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三天下來的課程，我們聽到很多、學到很多，除了觀念的獲得與新知的學習，還有一個心得就是：</w:t>
      </w:r>
      <w:r>
        <w:rPr>
          <w:rFonts w:ascii="微軟正黑體" w:eastAsia="微軟正黑體" w:hAnsi="微軟正黑體" w:cs="微軟正黑體"/>
          <w:b/>
          <w:bCs/>
        </w:rPr>
        <w:t>跨域合作與說故事能力培養的重要性</w:t>
      </w:r>
      <w:r>
        <w:rPr>
          <w:rFonts w:ascii="微軟正黑體" w:eastAsia="微軟正黑體" w:hAnsi="微軟正黑體" w:cs="微軟正黑體"/>
        </w:rPr>
        <w:t>。個人所學有限，若能結合不同專業，產出成果才會事半功倍；整理資料以外，若能把豐富的內容轉化成故事，才更能吸引人，阿成老師所創建的淡水維基館正是最佳典範，將跨域整合、共筆共創，進而達到淡水社區共享、共榮、共好之目標。</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拿到研習證書，不只代表研習結束，更是期許自己繼續不斷成長的提醒。</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微軟正黑體" w:eastAsia="微軟正黑體" w:hAnsi="微軟正黑體" w:cs="微軟正黑體"/>
          <w:i w:val="0"/>
          <w:iCs w:val="0"/>
          <w:sz w:val="24"/>
          <w:szCs w:val="24"/>
        </w:rPr>
        <w:t>「遇見新世代圖書館：圖書館建築設計與空間規劃趨勢研習班」研習紀要暨心得報告</w:t>
      </w:r>
    </w:p>
    <w:p/>
    <w:p>
      <w:pPr>
        <w:spacing w:before="240" w:after="240"/>
        <w:jc w:val="right"/>
      </w:pPr>
      <w:r>
        <w:rPr>
          <w:rFonts w:ascii="微軟正黑體" w:eastAsia="微軟正黑體" w:hAnsi="微軟正黑體" w:cs="微軟正黑體"/>
        </w:rPr>
        <w:t>公館分館 / 林串良</w:t>
      </w:r>
    </w:p>
    <w:p>
      <w:pPr>
        <w:spacing w:before="240" w:after="240"/>
        <w:rPr>
          <w:rFonts w:ascii="微軟正黑體" w:eastAsia="微軟正黑體" w:hAnsi="微軟正黑體" w:cs="微軟正黑體"/>
        </w:rPr>
      </w:pPr>
      <w:r>
        <w:rPr>
          <w:rFonts w:ascii="微軟正黑體" w:eastAsia="微軟正黑體" w:hAnsi="微軟正黑體" w:cs="微軟正黑體"/>
        </w:rPr>
        <w:t>主辦單位：中華民國圖書館學會</w:t>
      </w:r>
    </w:p>
    <w:p>
      <w:pPr>
        <w:spacing w:before="240" w:after="240"/>
        <w:rPr>
          <w:rFonts w:ascii="微軟正黑體" w:eastAsia="微軟正黑體" w:hAnsi="微軟正黑體" w:cs="微軟正黑體"/>
        </w:rPr>
      </w:pPr>
      <w:r>
        <w:rPr>
          <w:rFonts w:ascii="微軟正黑體" w:eastAsia="微軟正黑體" w:hAnsi="微軟正黑體" w:cs="微軟正黑體"/>
        </w:rPr>
        <w:t>承辦單位：臺北市立圖書館</w:t>
      </w:r>
    </w:p>
    <w:p>
      <w:pPr>
        <w:spacing w:before="240" w:after="240"/>
        <w:rPr>
          <w:rFonts w:ascii="微軟正黑體" w:eastAsia="微軟正黑體" w:hAnsi="微軟正黑體" w:cs="微軟正黑體"/>
        </w:rPr>
      </w:pPr>
      <w:r>
        <w:rPr>
          <w:rFonts w:ascii="微軟正黑體" w:eastAsia="微軟正黑體" w:hAnsi="微軟正黑體" w:cs="微軟正黑體"/>
        </w:rPr>
        <w:t>研習時間：109年8月10日至8月14日</w:t>
      </w:r>
    </w:p>
    <w:p>
      <w:pPr>
        <w:spacing w:before="240" w:after="240"/>
      </w:pPr>
      <w:r>
        <w:t> </w:t>
      </w:r>
    </w:p>
    <w:p>
      <w:pPr>
        <w:spacing w:before="240" w:after="240"/>
        <w:rPr>
          <w:rFonts w:ascii="微軟正黑體" w:eastAsia="微軟正黑體" w:hAnsi="微軟正黑體" w:cs="微軟正黑體"/>
        </w:rPr>
      </w:pPr>
      <w:r>
        <w:rPr>
          <w:rFonts w:ascii="微軟正黑體" w:eastAsia="微軟正黑體" w:hAnsi="微軟正黑體" w:cs="微軟正黑體"/>
        </w:rPr>
        <w:t>壹、課程安排</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空間改造為近年圖書館面臨之重大議題，本研習班開設之目的在於開展圖書館從業人員對於圖書館空間設計趨勢之視野與培養規劃能力，以創造符合讀者需求之閱覽空間。</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研習班的設計採用通論與個案研討相互搭配之方式，首先從圖書館建築導論切入，接著說明圖書館建築計畫書撰寫技巧、圖書館設計趨勢與規劃、圖書館工程辦理基礎概念以及生命週期，並且介紹桃園市立圖書館新建總館、國家圖書館南部分館暨聯合典藏中心、臺南巿立圖書館新建總館之空間設計規劃，以及臺大圖書館自動化書庫管理實務，同時也安排到政治大學新落成的達賢圖書館參訪，實際體驗新館的建築設計與空間規劃。</w:t>
      </w:r>
    </w:p>
    <w:p>
      <w:pPr>
        <w:spacing w:before="240" w:after="240"/>
        <w:rPr>
          <w:rFonts w:ascii="微軟正黑體" w:eastAsia="微軟正黑體" w:hAnsi="微軟正黑體" w:cs="微軟正黑體"/>
        </w:rPr>
      </w:pPr>
      <w:r>
        <w:rPr>
          <w:rFonts w:ascii="微軟正黑體" w:eastAsia="微軟正黑體" w:hAnsi="微軟正黑體" w:cs="微軟正黑體"/>
        </w:rPr>
        <w:t>貳、研習紀要</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一、圖書館建築導論／吳可久教授(國立臺北科技大學互動設計系)</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吳教授一開始就用許多圖書空間改善的案例，說明「利用回饋」會如何影響「空間規劃」向度圖，闡明圖書館的功能與規劃觀念都已經在轉變，其中所涉及的議題包含RFID、遠距倉儲、坪效供給、聯合館藏、空間佈局、建築造型與節約能源。</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有關於圖書館的空間概念，他則是從圖書館藏書及讀者閱覽方式的角度切入，依據同質空間集中原則與動線規劃管理介面設定，應該要有開放使用與接觸動線分級限制概念，建立空間分區與區位、管制關卡與距離、身分限制結合空間，才能順利進行安全管制、監控管制、開放管制。</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圖書館的動線規劃會影響讀者與接觸圖書的方式，將主要動線以「井字型」、「巷弄觀念」、「對稱排列」，分割整體閱覽空間書架的配置，如此可讓讀者對空間辨識與記憶有最方便且迅速的成效。此外，服務核、路徑節點、尋路模式、標示系統、逃生行為，也都是圖書館平面配置所需考量的因素。 吳教授也提到，科技的進展也為圖書館的建築與服務帶來了一些想像與改變，例如：智慧建築的安全監控整合防盗系統、節能窗、室內光線感測、RFID智慧書櫃、虛擬電子白板、數位策展、互動體驗、資訊尋求探勘與圖書推薦機制、穿戴式裝置導航尋書、電子書推播書牆、利用投影沈浸塑造閱讀氛圍、圖符設計。人機介面與人工智慧為圖書館帶來新機遇，也有助於強化讀者的自主學習。</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二、圖書館建築計畫書撰寫技巧／吳可久教授(國立臺北科技大學互動設計系)</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吳教授開宗明義就說明，撰寫計畫書好像手握小鳥：「握太緊，創意就死了；握太鬆，創意就跑了；有方向，就怕走歧路；沒方向，就怕沒盡頭」。所以，圖書館員需要特別留意設計模式與設計溝通，也要了解業主的責任、能力、參與程度，避免與建築師或是專業營建管理人員產生衝突。其他重要觀念包括：</w:t>
      </w:r>
      <w:r>
        <w:rPr>
          <w:rFonts w:ascii="微軟正黑體" w:eastAsia="微軟正黑體" w:hAnsi="微軟正黑體" w:cs="微軟正黑體"/>
        </w:rPr>
        <w:br/>
      </w:r>
      <w:r>
        <w:rPr>
          <w:rFonts w:ascii="微軟正黑體" w:eastAsia="微軟正黑體" w:hAnsi="微軟正黑體" w:cs="微軟正黑體"/>
        </w:rPr>
        <w:t>(一) 圖書館建築規劃有四種方式：以設計、學理、協調、價值觀為基礎，各有其優缺點。</w:t>
      </w:r>
      <w:r>
        <w:rPr>
          <w:rFonts w:ascii="微軟正黑體" w:eastAsia="微軟正黑體" w:hAnsi="微軟正黑體" w:cs="微軟正黑體"/>
        </w:rPr>
        <w:br/>
      </w:r>
      <w:r>
        <w:rPr>
          <w:rFonts w:ascii="微軟正黑體" w:eastAsia="微軟正黑體" w:hAnsi="微軟正黑體" w:cs="微軟正黑體"/>
        </w:rPr>
        <w:t>(二) 建築計劃的五個步驟：建立目標、蒐集及分析事實、發現及測試意念、決定需求、表明問題。</w:t>
      </w:r>
      <w:r>
        <w:rPr>
          <w:rFonts w:ascii="微軟正黑體" w:eastAsia="微軟正黑體" w:hAnsi="微軟正黑體" w:cs="微軟正黑體"/>
        </w:rPr>
        <w:br/>
      </w:r>
      <w:r>
        <w:rPr>
          <w:rFonts w:ascii="微軟正黑體" w:eastAsia="微軟正黑體" w:hAnsi="微軟正黑體" w:cs="微軟正黑體"/>
        </w:rPr>
        <w:t>(三) 建築計劃的四個考量：機能、型式、經濟、時間。</w:t>
      </w:r>
      <w:r>
        <w:rPr>
          <w:rFonts w:ascii="微軟正黑體" w:eastAsia="微軟正黑體" w:hAnsi="微軟正黑體" w:cs="微軟正黑體"/>
        </w:rPr>
        <w:br/>
      </w:r>
      <w:r>
        <w:rPr>
          <w:rFonts w:ascii="微軟正黑體" w:eastAsia="微軟正黑體" w:hAnsi="微軟正黑體" w:cs="微軟正黑體"/>
        </w:rPr>
        <w:t>(四) 建築企劃專案內容及作業流程：專案之形成、社會環境條件分析、企劃需求條件分析、區位及基地調查、案例調查、組織企劃、經營企劃、空間企劃、營建企劃、評估建築企劃案、製作建築企劃案、建築企劃報告書。</w:t>
      </w:r>
      <w:r>
        <w:rPr>
          <w:rFonts w:ascii="微軟正黑體" w:eastAsia="微軟正黑體" w:hAnsi="微軟正黑體" w:cs="微軟正黑體"/>
        </w:rPr>
        <w:br/>
      </w:r>
      <w:r>
        <w:rPr>
          <w:rFonts w:ascii="微軟正黑體" w:eastAsia="微軟正黑體" w:hAnsi="微軟正黑體" w:cs="微軟正黑體"/>
        </w:rPr>
        <w:t>(五) 吳教授針對八個面向，說明圖書館建築計畫書之撰寫方法與考慮要項，茲將其整理如下表：</w:t>
      </w:r>
    </w:p>
    <w:tbl>
      <w:tblPr>
        <w:tblCellSpacing w:w="15" w:type="dxa"/>
        <w:tblInd w:w="1140" w:type="dxa"/>
        <w:tblCellMar>
          <w:top w:w="15" w:type="dxa"/>
          <w:left w:w="15" w:type="dxa"/>
          <w:bottom w:w="15" w:type="dxa"/>
          <w:right w:w="15" w:type="dxa"/>
        </w:tblCellMar>
      </w:tblPr>
      <w:tblGrid>
        <w:gridCol w:w="1543"/>
        <w:gridCol w:w="6811"/>
      </w:tblGrid>
      <w:tr>
        <w:tblPrEx>
          <w:tblCellSpacing w:w="15" w:type="dxa"/>
          <w:tblInd w:w="1140" w:type="dxa"/>
          <w:tblCellMar>
            <w:top w:w="15" w:type="dxa"/>
            <w:left w:w="15" w:type="dxa"/>
            <w:bottom w:w="15" w:type="dxa"/>
            <w:right w:w="15" w:type="dxa"/>
          </w:tblCellMar>
        </w:tblPrEx>
        <w:trPr>
          <w:tblCellSpacing w:w="15" w:type="dxa"/>
        </w:trPr>
        <w:tc>
          <w:tcPr>
            <w:tcW w:w="1605" w:type="dxa"/>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面向</w:t>
            </w:r>
          </w:p>
        </w:tc>
        <w:tc>
          <w:tcPr>
            <w:tcW w:w="5745" w:type="dxa"/>
            <w:tcBorders>
              <w:top w:val="single" w:sz="6" w:space="0" w:color="000000"/>
              <w:left w:val="single" w:sz="6" w:space="0" w:color="000000"/>
              <w:bottom w:val="single" w:sz="6" w:space="0" w:color="000000"/>
              <w:right w:val="single" w:sz="6" w:space="0" w:color="000000"/>
            </w:tcBorders>
            <w:noWrap w:val="0"/>
            <w:tcMar>
              <w:top w:w="22" w:type="dxa"/>
              <w:left w:w="22" w:type="dxa"/>
              <w:bottom w:w="22" w:type="dxa"/>
              <w:right w:w="22" w:type="dxa"/>
            </w:tcMar>
            <w:vAlign w:val="center"/>
          </w:tcPr>
          <w:p>
            <w:pPr>
              <w:jc w:val="cente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bCs/>
                <w:i w:val="0"/>
                <w:iCs w:val="0"/>
                <w:smallCaps w:val="0"/>
                <w:color w:val="000000"/>
              </w:rPr>
              <w:t>規畫書撰寫技巧</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館員之知識擷取</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找可以作為藍本的規畫書來修改最快，利用不同背景專家開會來協助修改。</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對於絕對不可能更改之條件如土地、工程金額等先行確認。</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對於可適度放寬的條件，說清楚容忍之底線。</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館員之關注與信念</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說清楚圖書館空間One Room想法及範圍以及對應的管理方式。</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對於未來可能之組織調整及調動空間條件須明列，或至少澄清理念及作法。</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因應管理方式及運送書籍動線來檢討空間分區方式及區位配置。</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館員之意圖</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儘量找到與自己價值觀相同之建築師做為合作夥伴。</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館內空間分配應基於管理方式及服務機能為主，儘量減少多餘動線。</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針對書籍成長預留架位及思考書籍成長時之排架(擴增)方式。</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館員對建築師解讀計劃書行為之認知</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規劃書之設計原則仍須確定，但規畫細節要留待標後設有機制商討。</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專業術語儘量少用，可以名詞釋義解說圖書館方認定之意義。</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除空間類別及面積等不可更改條件，其他設計條件可以容許彈性更改。</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建築師之知識擷取</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規劃書中說明館方喜歡的圖書館案例及對圖書館覺得好壞處及可轉用點。</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建築規劃書中條件得促使建築師及館方交互學習、成長及共創。</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藉由使用後評估方式陳述館方對使用經驗轉化成設計條件。</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建築師之關注與信念</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規劃書中應提出設計條件讓建築師以創意性理念呈現圖書館建築設計重點。</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營建技術為基本設計條件，規畫(結構、機電、空調、消防、監控)系統時應針對配合圖書館管理方式之利弊，比較系統(含備機)供館方評選。</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設計哲學常存建築師心中，不須表述，可以從建築師設計圖中看出。</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建築師之意圖</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規劃書中說明哪些是館方不容許更改的，哪些是容許建築師更改的條件。</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建築規劃書設定雙方協商機制，針對細節及標竿進度來設定館方投入方式及同意的程度。溝通預留合理時間讓館方回應及建築師回傳修改內容。</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建築師及館方交互學習要有正確方向，圖片溝通容易雞同鴨講。</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4. 設定機制找可以信任的建築師，相信專業性並適度查核。</w:t>
            </w:r>
          </w:p>
        </w:tc>
      </w:tr>
      <w:tr>
        <w:tblPrEx>
          <w:tblCellSpacing w:w="15" w:type="dxa"/>
          <w:tblInd w:w="1140" w:type="dxa"/>
          <w:tblCellMar>
            <w:top w:w="15" w:type="dxa"/>
            <w:left w:w="15" w:type="dxa"/>
            <w:bottom w:w="15" w:type="dxa"/>
            <w:right w:w="15" w:type="dxa"/>
          </w:tblCellMar>
        </w:tblPrEx>
        <w:trPr>
          <w:tblCellSpacing w:w="15" w:type="dxa"/>
        </w:trPr>
        <w:tc>
          <w:tcPr>
            <w:tcW w:w="166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建築師對館員編製計劃書行為與結果之認知</w:t>
            </w:r>
          </w:p>
        </w:tc>
        <w:tc>
          <w:tcPr>
            <w:tcW w:w="5805" w:type="dxa"/>
            <w:tcBorders>
              <w:top w:val="single" w:sz="6" w:space="0" w:color="000000"/>
              <w:left w:val="single" w:sz="6" w:space="0" w:color="000000"/>
              <w:bottom w:val="single" w:sz="6" w:space="0" w:color="000000"/>
              <w:right w:val="single" w:sz="6" w:space="0" w:color="000000"/>
            </w:tcBorders>
            <w:noWrap w:val="0"/>
            <w:tcMar>
              <w:top w:w="22" w:type="dxa"/>
              <w:left w:w="82" w:type="dxa"/>
              <w:bottom w:w="22" w:type="dxa"/>
              <w:right w:w="22" w:type="dxa"/>
            </w:tcMar>
            <w:vAlign w:val="center"/>
          </w:tcPr>
          <w:p>
            <w:pPr>
              <w:spacing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1. 規劃書可以衡量招標時可以投入本案的建築師水準，設定規劃書綁定程度及內容，並清楚指出那些內容需要遵守，哪些是供參考容許變化，那些是供爭取預算，哪些是使用者經驗及可以調整之方式。</w:t>
            </w:r>
          </w:p>
          <w:p>
            <w:pPr>
              <w:spacing w:before="240" w:after="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2. 儘量將館方需求陳述清楚及完整，如果仍然無法提供完整資訊，設定機制並說明在得標後，館方得與建築師詳細討論之設計條件範圍及類別。</w:t>
            </w:r>
          </w:p>
          <w:p>
            <w:pPr>
              <w:spacing w:before="240"/>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3. 建築師對內容不易理解處，得於招標期間要求主管機關解釋，部分屬政策及一般習慣，應說明得以彈性條件容許建築師設計變更並提出變更理由。</w:t>
            </w:r>
          </w:p>
        </w:tc>
      </w:tr>
    </w:tbl>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三、公共圖書館設計趨勢與規劃／林光美委員(109年新竹縣公共圖書館發展委員會)</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林委員對於圖書館建築與規劃的實務經驗相當豐富，她特別提醒大家，圖書館的空間改造最好能夠整體規劃，同時也必須將後續的營運管理一併納入規劃；若是經費不足，可以分區改善。其他重要觀念包括：</w:t>
      </w:r>
      <w:r>
        <w:rPr>
          <w:rFonts w:ascii="微軟正黑體" w:eastAsia="微軟正黑體" w:hAnsi="微軟正黑體" w:cs="微軟正黑體"/>
        </w:rPr>
        <w:br/>
      </w:r>
      <w:r>
        <w:rPr>
          <w:rFonts w:ascii="微軟正黑體" w:eastAsia="微軟正黑體" w:hAnsi="微軟正黑體" w:cs="微軟正黑體"/>
        </w:rPr>
        <w:t>(一) 圖書館規劃設計前需關注的課題：業主與建築師溝通協調須清晰，指導原則要正確；業主與建築師專業待加強；預留彈性以因應未來之劇變：規模設定與成長的問題、預留彈性空間、圖書館的用後評估。</w:t>
      </w:r>
      <w:r>
        <w:rPr>
          <w:rFonts w:ascii="微軟正黑體" w:eastAsia="微軟正黑體" w:hAnsi="微軟正黑體" w:cs="微軟正黑體"/>
        </w:rPr>
        <w:br/>
      </w:r>
      <w:r>
        <w:rPr>
          <w:rFonts w:ascii="微軟正黑體" w:eastAsia="微軟正黑體" w:hAnsi="微軟正黑體" w:cs="微軟正黑體"/>
        </w:rPr>
        <w:t>(二) 十誡：靈活性、緊湊性、適用性、擴展性、多樣性、條理性、舒適性、穩定性、安全性、經濟性。</w:t>
      </w:r>
      <w:r>
        <w:rPr>
          <w:rFonts w:ascii="微軟正黑體" w:eastAsia="微軟正黑體" w:hAnsi="微軟正黑體" w:cs="微軟正黑體"/>
        </w:rPr>
        <w:br/>
      </w:r>
      <w:r>
        <w:rPr>
          <w:rFonts w:ascii="微軟正黑體" w:eastAsia="微軟正黑體" w:hAnsi="微軟正黑體" w:cs="微軟正黑體"/>
        </w:rPr>
        <w:t>(三) 圖書館空間新範例―Four spaces四大空間：</w:t>
      </w:r>
    </w:p>
    <w:p>
      <w:pPr>
        <w:numPr>
          <w:ilvl w:val="0"/>
          <w:numId w:val="2"/>
        </w:numPr>
        <w:spacing w:before="240"/>
        <w:ind w:left="2520" w:hanging="329"/>
        <w:jc w:val="left"/>
        <w:rPr>
          <w:rFonts w:ascii="微軟正黑體" w:eastAsia="微軟正黑體" w:hAnsi="微軟正黑體" w:cs="微軟正黑體"/>
        </w:rPr>
      </w:pPr>
      <w:r>
        <w:rPr>
          <w:rFonts w:ascii="微軟正黑體" w:eastAsia="微軟正黑體" w:hAnsi="微軟正黑體" w:cs="微軟正黑體"/>
        </w:rPr>
        <w:t>Discover發掘→Learning Space學習空間。</w:t>
      </w:r>
    </w:p>
    <w:p>
      <w:pPr>
        <w:numPr>
          <w:ilvl w:val="0"/>
          <w:numId w:val="2"/>
        </w:numPr>
        <w:ind w:left="2520" w:hanging="329"/>
        <w:jc w:val="left"/>
        <w:rPr>
          <w:rFonts w:ascii="微軟正黑體" w:eastAsia="微軟正黑體" w:hAnsi="微軟正黑體" w:cs="微軟正黑體"/>
        </w:rPr>
      </w:pPr>
      <w:r>
        <w:rPr>
          <w:rFonts w:ascii="微軟正黑體" w:eastAsia="微軟正黑體" w:hAnsi="微軟正黑體" w:cs="微軟正黑體"/>
        </w:rPr>
        <w:t>Experience體驗→Inspirational Space啟發空間。</w:t>
      </w:r>
    </w:p>
    <w:p>
      <w:pPr>
        <w:numPr>
          <w:ilvl w:val="0"/>
          <w:numId w:val="2"/>
        </w:numPr>
        <w:ind w:left="2520" w:hanging="329"/>
        <w:jc w:val="left"/>
        <w:rPr>
          <w:rFonts w:ascii="微軟正黑體" w:eastAsia="微軟正黑體" w:hAnsi="微軟正黑體" w:cs="微軟正黑體"/>
        </w:rPr>
      </w:pPr>
      <w:r>
        <w:rPr>
          <w:rFonts w:ascii="微軟正黑體" w:eastAsia="微軟正黑體" w:hAnsi="微軟正黑體" w:cs="微軟正黑體"/>
        </w:rPr>
        <w:t>Participate參與→Meeting Space交流空間。</w:t>
      </w:r>
    </w:p>
    <w:p>
      <w:pPr>
        <w:numPr>
          <w:ilvl w:val="0"/>
          <w:numId w:val="2"/>
        </w:numPr>
        <w:spacing w:after="240"/>
        <w:ind w:left="2520" w:hanging="329"/>
        <w:jc w:val="left"/>
        <w:rPr>
          <w:rFonts w:ascii="微軟正黑體" w:eastAsia="微軟正黑體" w:hAnsi="微軟正黑體" w:cs="微軟正黑體"/>
        </w:rPr>
      </w:pPr>
      <w:r>
        <w:rPr>
          <w:rFonts w:ascii="微軟正黑體" w:eastAsia="微軟正黑體" w:hAnsi="微軟正黑體" w:cs="微軟正黑體"/>
        </w:rPr>
        <w:t>Create創作→Performative Space表演空間。</w:t>
      </w:r>
    </w:p>
    <w:p>
      <w:pPr>
        <w:spacing w:before="240" w:after="240"/>
        <w:ind w:left="1110"/>
        <w:rPr>
          <w:rFonts w:ascii="微軟正黑體" w:eastAsia="微軟正黑體" w:hAnsi="微軟正黑體" w:cs="微軟正黑體"/>
        </w:rPr>
      </w:pPr>
      <w:r>
        <w:rPr>
          <w:rFonts w:ascii="微軟正黑體" w:eastAsia="微軟正黑體" w:hAnsi="微軟正黑體" w:cs="微軟正黑體"/>
        </w:rPr>
        <w:br/>
      </w:r>
      <w:r>
        <w:rPr>
          <w:rFonts w:ascii="微軟正黑體" w:eastAsia="微軟正黑體" w:hAnsi="微軟正黑體" w:cs="微軟正黑體"/>
        </w:rPr>
        <w:t>(四) 圖書館室內空間規劃設計原則：空間要有核心、主軸、具美感、有主副次空間、開闊性、穿透性、層次性。</w:t>
      </w:r>
      <w:r>
        <w:rPr>
          <w:rFonts w:ascii="微軟正黑體" w:eastAsia="微軟正黑體" w:hAnsi="微軟正黑體" w:cs="微軟正黑體"/>
        </w:rPr>
        <w:br/>
      </w:r>
      <w:r>
        <w:rPr>
          <w:rFonts w:ascii="微軟正黑體" w:eastAsia="微軟正黑體" w:hAnsi="微軟正黑體" w:cs="微軟正黑體"/>
        </w:rPr>
        <w:t>(五) 圖書館建築安全系統規劃設計原則：包括建築之載重、防震、防火、防風沙、防噪音、防蟲害、防竊、監控等，均應依照相關法規設計。</w:t>
      </w:r>
      <w:r>
        <w:rPr>
          <w:rFonts w:ascii="微軟正黑體" w:eastAsia="微軟正黑體" w:hAnsi="微軟正黑體" w:cs="微軟正黑體"/>
        </w:rPr>
        <w:br/>
      </w:r>
      <w:r>
        <w:rPr>
          <w:rFonts w:ascii="微軟正黑體" w:eastAsia="微軟正黑體" w:hAnsi="微軟正黑體" w:cs="微軟正黑體"/>
        </w:rPr>
        <w:t>(六) 從「空間」案例歸納解析：「知識聚集的殿堂」到「知識共用的起居廳」、中心空間的多樣性、閱覽空間的開放自主性、個性閱覽空間的多層次與豐富性、閱覽空間的建築環境設計意象、多種多樣的讀者服務空間。</w:t>
      </w:r>
      <w:r>
        <w:rPr>
          <w:rFonts w:ascii="微軟正黑體" w:eastAsia="微軟正黑體" w:hAnsi="微軟正黑體" w:cs="微軟正黑體"/>
        </w:rPr>
        <w:br/>
      </w:r>
      <w:r>
        <w:rPr>
          <w:rFonts w:ascii="微軟正黑體" w:eastAsia="微軟正黑體" w:hAnsi="微軟正黑體" w:cs="微軟正黑體"/>
        </w:rPr>
        <w:t>(七) 未來公共圖書館空間設計規劃趨勢：四大空間(學習空間、啟發空間、交流空間、表演空間)、複合式空間、多元化空間、數位化與智慧化空間、在地特色圖書館、強化特殊族群的空間設施。</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四、公共圖書館工程辦理基礎概念／胡心慈秘書(桃園市立圖書館)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胡秘書與大家分享桃園市立圖書館近年的許多工程，並且歸納出公共圖書館常見的工程類型有：新建工程、遷建工程、改/修建工程、室內裝修工程、其他工程(例如：公益回饋、贈送)。前兩者的選址問題涉及都市計畫變更，也與市政府的政策評估分析有關。依據「都市計畫公共設施用地多目標使用辦法」規定，公共設施用地可作多目標使用，有些公共圖書館就是與市場、幼兒園或其他機關共建。</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無論採用哪種工程類型，都必須將工程角色釐清，例如：圖書館(業主)研擬需求及編列預算、機關辦理招標或工程代辦、建築師負責設計監造、營造廠進行專業施工。機關常見的行政作業包括：編列工程計畫預算、辦理各項採購作業、工地現場確認巡查、擬定工程期程進度、召開/參加相關會議、預擬未來營運規劃。</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在進行設計審查時，可以參考「圖書館設立及營運標準」及「CNS13612公共圖書館建築設備(Z7267)」等相關法規，並掌握以下通用設計原則：公平使用、彈性使用、簡易及直覺、明顯的資訊、容許錯誤、省力操作、適當的尺寸及空間供使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大部分圖書館員對於設計圖說並不熟悉，可以參考「公共工程製圖手冊」及中華民國室內設計裝修商業同業公會全國聯合會室內設計裝修製圖標準委員會的「室內設計裝修製圖規範」，了解建築及室內裝修圖示的意義。</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胡秘書最後也說明基本設計及細部設計的檢視重點在於平面圖的空間配置與隔間、讀者、館員、館藏的動線順暢性、建議單一出入口管制、家具圖的書櫃及桌椅應考量使用高度及深度，其他檢視重點還包括：燈具配置是否合理、管線配置是否符合設備放置需求、樓地板載重(一般書庫650kg/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、密集書庫950kg/m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)、整體配色、安全性考量。</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五、公共圖書館工程辦理生命週期／余德銓教授(國立臺北科技大學建築系)</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余教授首先說明，工程面的生命週期可以細分為以下八個階段：可行性構想評估、甄選建築師、基本設計、細部設計、招標選商、室內裝修設計、施工辦理、完工啟用營運管理。</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圖書館建築設計規劃必要考量的基本方針，包括彈性、紮實、可及且親和、可擴展、多樣、組織良好、舒適、室內環境具穩定性、安全、安穩、經濟、 可永續的、令人驚喜振奮。在甄選建築師時，機關主辦單位應詳列招標需載明事項，並將需求說明清楚。</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余教授接著介紹基本設計階段的項目與主要工項造價之編列、細部設計的各項內容、招標作業方式及注意事項，並提醒室內裝修設計原則需避免大幅調整建築結構，並符合室內消防需求。</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施工階段除了召開工務會議之外，亦可視需要設置工程督導小組，督導監造單位確實依照合約負責工地監造所有事務，督導工程進度如期完工，並以契約及竣工圖說作為驗收依據。圖書館新建工程完工之後，應有一段試營運期間，以利改善缺點之後，再正式啟動營運。</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 </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六、桃園市立圖書館新建總館之空間設計規劃／余德銓教授(國立臺北科技大學建築系)</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桃園市立圖書館新建總館的基地位於桃園多功能藝文園區，基地面積51,605.67m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，建築面積6,722.08m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，總樓地板面積52,890m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，為地下二層、地上八層之建築。業主為桃園市文化局圖書館，工程代辦單位為桃園市工務局新工處。工程標於107年11月29日決標，預計111年6月辦理驗收後移交啟用。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該館的空間類型包括讀者服務空間、推廣服務空間、技術支援空間、行政辦公空間、戶外景觀區、委外經營空間、公共服務空間、室內停車場，空間設計的概念與元素包括：生命樹、綠色螺旋、知識螺旋、圓錐狀環保節能型通風採光井、環保外皮、書架耐震壁、綠色軸線與廣場、兼具便利性與散步樂趣的人行動線、兼顧安全性及功能性的車輛動線、呈現由「生命樹」所帶來的恩賜之「生命之根」的景觀、採用輪狀設計將安靜與喧鬧劃分、維持圖書館的安靜，並向城市傳達熱鬧的訊息。</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七、國家圖書館南部分館暨聯合典藏中心之空間設計規劃／林章鍊建築師(九典聯合建築師事務所)</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國家圖書館南部分館暨聯合典藏中心的基地位於臺南市新營區，總樓地板面積約為51,000m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為地下一層、地上五層之建築。目前規劃空間包括：圖書資訊專業發展中心、圖書館服務創新育成中心、圖書文獻保存及修復實驗中心、臺灣兒童及青少年文學史料中心、分齡分眾知識探索服務中心、多媒體影音服務中心、圖書博物館、討論及創客空間、學人研究及交流空間、會議、展覽及活動空間、餐飲及商店空間。</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該館將圖書館、博物館、聯合典藏中心等主要空間形塑「大圖小鎮，小鎮大圖」的場域感，建築設計構想為：環境共生、開放學習、生活展示，從紀念性到知識空間，與社區連結，成為一個開放式的學習中心。</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為了維護生態多樣性，新館保留基地86%的樹木，並以現有黃金雨阿勃勒大道與小鎮相接。圖書館大廳為開放交流空間，以「書山」為主要軸線，各樓層設有開放式閱覽區域，搭配互動展覽空間，營造多元與雙向的學習氛圍。該館另一亮點為採用機械手臂的自動化倉儲系統(ASRS)，未來應可改善典藏空間不足之問題。</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八、臺南巿立圖書館新建總館之空間設計規劃／張瑪龍建築師(張瑪龍陳玉霖聯合建築師事務所)</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臺南巿立圖書館新建總館的基地位於永康砲校舊址，總樓地板面積37,602.63m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，為地下二層、地上六層之建築。建築設計概念為「遮蔭下的熱帶公共空間」，動線設計考量不同年齡層的使用，強調"Slow down"、"Read more"，空間配置主要包括：圖書空間、服務櫃台、兒童閱讀區、自修室、烹飪教室、樂齡區、期刊閱報區、青少年區、視聽區、討論小間、小劇場、多功能教室、辦公空間、國際會議廳、屋頂花園。</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由於時間還夠，張建築師就加碼介紹以下兩個也是由他們所規劃的圖書館建築：</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屏東圖書館採用原館改建的方式，藉由新入口大廳來翻轉軸線及改善景觀，提供半戶外民眾停留打卡拍照的空間。外觀為V型鋼構主結構，採整體帷幕玻璃，創造公共建築視覺穿透性；室內則以大片木飾板主牆與深灰色鋼材烤漆搭配，呼應原民石板屋意象。入口大廳的天燈採光區，可以引入三樓屋頂露台光線；原有圖書館結構補強，原夾層書庫去除多餘結構及樓板，改造成青少年區，有效改善空間使用性。</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裕文圖書館屬於臺南市立圖書館的分館系統，建築物樓高四層，總樓地板面積3,144m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。本案設計的主導因子為「凝視」與「觀看」兩種概念，下面兩層以清水混凝土的量體容納使用強度的空間，上方二、三、四層閱讀區則以垂直木紋格柵構成半穿透性的量體。</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九、自動倉儲系統於圖書館的應用：臺大圖書館自動化書庫建置經驗與管理實務／劉應琳組長(國立臺灣大學圖書館)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劉組長首先說明，臺大圖書館因為需要支援教學研究，必須積極徵集館藏，再加上淘汰標準較高，所以館藏量持續成長，致使典藏空間不足，館舍也亟待轉型。在這樣的背景之下，臺大圖書館開始規劃高密度自動化書庫，並於2018年底正式啟用，是臺灣首座導入自動倉儲系統(ASRS)建置的圖書館書庫。</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自動化書庫位於臺大校總區綜合教學館地下二至四樓空間，約可容納120萬冊圖書。臺大圖書館並於綜合教學館一樓設立自動化書庫服務中心，以利讀者使用書庫館藏。讀者24小時皆可透過雲端圖書館自動化系統，預約自動化書庫之館藏；在自動化書庫服務中心出庫服務時間內申請或預約在庫圖書，只需2分鐘即可取書。</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自動化書庫的系統管理，必須透過介接程式，串接圖書館系統與ASRS系統。出入庫有防呆功能，於出入口處搭配感應器監控，未刷條碼會有警示；若與上次歸還書箱尺寸不一致時，也會提醒。流通工作站的操作螢幕可以監控書箱內的冊數、高度、重量，協助出入庫進行把關，系統功能可進行藏書盤點及整批出庫作業。此外，書庫管理可以提供書箱充填率與書庫使用統計，協助圖書館運用累積的數據資料，預測及規劃日後使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以臺大圖書館的經驗而言，自動化書庫的主要效益為：有效運用空間、節省讀者時間、提升管理效能、增加服務據點、改造典閱環境、活化永續館舍。</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十、圖書館參訪(國立政治大學達賢圖書館)</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政大中正圖書館與分館原有空間已達飽和，幸得校友捐贈圖書館建築，命名為「達賢圖書館」，並於109年2月25日正式營運。達賢圖書館主棟為地下二層、地上八層之建築，圖書館使用樓層為B2密集書庫及2-7樓空間，面積約為15,432m</w:t>
      </w:r>
      <w:r>
        <w:rPr>
          <w:rFonts w:ascii="微軟正黑體" w:eastAsia="微軟正黑體" w:hAnsi="微軟正黑體" w:cs="微軟正黑體"/>
          <w:sz w:val="30"/>
          <w:szCs w:val="30"/>
          <w:vertAlign w:val="superscript"/>
        </w:rPr>
        <w:t>2</w:t>
      </w:r>
      <w:r>
        <w:rPr>
          <w:rFonts w:ascii="微軟正黑體" w:eastAsia="微軟正黑體" w:hAnsi="微軟正黑體" w:cs="微軟正黑體"/>
        </w:rPr>
        <w:t>，主要空間包括：密集書庫、諮詢借閱服務區、悠遊體驗區、特藏中心、學習共享區、多媒體創作學習中心、創意展演室、影音製播室、資訊教室、團體研討室、創客空間、多功能會議中心、達賢講堂、研究空間。另有一棟湖濱悅讀小屋，提供300多個自修席位。</w:t>
      </w:r>
    </w:p>
    <w:p>
      <w:pPr>
        <w:spacing w:before="240" w:after="240"/>
        <w:ind w:left="1110" w:firstLine="480"/>
        <w:rPr>
          <w:rFonts w:ascii="微軟正黑體" w:eastAsia="微軟正黑體" w:hAnsi="微軟正黑體" w:cs="微軟正黑體"/>
        </w:rPr>
      </w:pPr>
      <w:r>
        <w:rPr>
          <w:rFonts w:ascii="微軟正黑體" w:eastAsia="微軟正黑體" w:hAnsi="微軟正黑體" w:cs="微軟正黑體"/>
        </w:rPr>
        <w:t>達賢圖書館規畫主軸為：資訊多樣化、學習共享空間、特色館藏，並型塑"My READ, My libray"理念：R代表"Research Education"，支援學術深化與研究協作；E代表"Exploration"，圖書館資源提供讀者探索；A代表"Aspiration"，提供創意激盪與實驗的空間；D代表"Diversity"，多樣化的資源與服務滿足師生教學、研究與學習需求。</w:t>
      </w:r>
    </w:p>
    <w:tbl>
      <w:tblPr>
        <w:tblCellSpacing w:w="15" w:type="dxa"/>
        <w:tblInd w:w="1125" w:type="dxa"/>
        <w:tblCellMar>
          <w:top w:w="15" w:type="dxa"/>
          <w:left w:w="15" w:type="dxa"/>
          <w:bottom w:w="15" w:type="dxa"/>
          <w:right w:w="15" w:type="dxa"/>
        </w:tblCellMar>
      </w:tblPr>
      <w:tblGrid>
        <w:gridCol w:w="4095"/>
        <w:gridCol w:w="4095"/>
      </w:tblGrid>
      <w:tr>
        <w:tblPrEx>
          <w:tblCellSpacing w:w="15" w:type="dxa"/>
          <w:tblInd w:w="112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r>
      <w:tr>
        <w:tblPrEx>
          <w:tblCellSpacing w:w="15" w:type="dxa"/>
          <w:tblInd w:w="112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r>
      <w:tr>
        <w:tblPrEx>
          <w:tblCellSpacing w:w="15" w:type="dxa"/>
          <w:tblInd w:w="1125" w:type="dxa"/>
          <w:tblCellMar>
            <w:top w:w="15" w:type="dxa"/>
            <w:left w:w="15" w:type="dxa"/>
            <w:bottom w:w="15" w:type="dxa"/>
            <w:right w:w="15" w:type="dxa"/>
          </w:tblCellMar>
        </w:tblPrEx>
        <w:trPr>
          <w:tblCellSpacing w:w="15" w:type="dxa"/>
        </w:trPr>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rPr>
          <w:rFonts w:ascii="微軟正黑體" w:eastAsia="微軟正黑體" w:hAnsi="微軟正黑體" w:cs="微軟正黑體"/>
        </w:rPr>
      </w:pPr>
      <w:r>
        <w:rPr>
          <w:rFonts w:ascii="微軟正黑體" w:eastAsia="微軟正黑體" w:hAnsi="微軟正黑體" w:cs="微軟正黑體"/>
        </w:rPr>
        <w:t>參、研習心得</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此次參加圖書館建築設計與空間規劃趨勢研習班，感受到主辦單位中華民國圖書館學會與承辦單位臺北市立圖書館相當用心，課程安排相當紮實，提供學員完整的學習脈絡；理論與實務兼備，可以互相融合印證。</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課程中分享的案例大多數都是公共圖書館，但許多觀念同樣適用於大學圖書館。個人覺得專業分工的概念相當重要，圖書館應該專注於需求說明及預算編列，招標工作則由總務或其他專業單位辦理，而非由圖書館自行招標。而為了保留未來重新規劃空間的可能性以及增加服務的彈性，圖書館內部的空間設計可以採取彈性配置為原則，儘量避免固定隔間。至於設計的美感與實用性，圖書館與建築師因為立場與考量點不同，意見相左也是在所難免，面對爭議，圖書館員應該要能夠清楚說明自己的想法，並與建築師良性溝通，在不犧牲必要需求的前提下，尊重專業判斷，適度取捨。</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參訪政大達賢圖書館時，我發現在書架上許多圖書都有複本，書架也有預留未來館藏成長空間，這點相當令人羨慕。該館提供許多開放的學習與討論空間、彈性組合的桌椅、即時的場地管理系統，都很貼近目前圖書館界的發展趨勢。館內也提供許多體驗式的服務，例如：PS4遊戲機、桌遊、熱轉印、3D列印、創意展演、影音製播……等，讀者可以自行使用及體驗，也都相當吸睛。該館的募款方式也很創新，讀者捐贈一定額度的款項即可冠名，這也是在一般圖書館較少見到的做法。當然，各館的情形與條件並不完全相同，雖然不需要完全模仿，但仍可從中尋求一些啟發與靈感。</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事實上，圖書館的型態與機能雖然多變，但本質依然不變。以大學圖書館為例，最核心的功能就是學術傳播與讀者服務，所以必須要配合校務發展計畫，強化與系所的連結，才能貼近師生的實際需求。近幾年來，無論是從圖書館的空間改造或是學科服務的逐步落實，也都可以獲得印證。</w:t>
      </w:r>
    </w:p>
    <w:p>
      <w:pPr>
        <w:spacing w:before="240" w:after="240"/>
        <w:ind w:left="555" w:firstLine="480"/>
        <w:rPr>
          <w:rFonts w:ascii="微軟正黑體" w:eastAsia="微軟正黑體" w:hAnsi="微軟正黑體" w:cs="微軟正黑體"/>
        </w:rPr>
      </w:pPr>
      <w:r>
        <w:rPr>
          <w:rFonts w:ascii="微軟正黑體" w:eastAsia="微軟正黑體" w:hAnsi="微軟正黑體" w:cs="微軟正黑體"/>
        </w:rPr>
        <w:t>目前圖書館界的共識，普遍都認同將更多的空間開放給讀者使用。只是世事無絕對，有些讀者會因為圖書館提供自主學習及討論空間而按讚，但同時也會有人質疑將館藏移到罕用書庫的合理性與不便。為了不讓同仁的努力與辛苦遭致誤解，圖書館在進行空間改造前，也需要與不同理念的讀者或同仁溝通想法，才能獲得最大的認同。</w:t>
      </w:r>
    </w:p>
    <w:p>
      <w:pPr>
        <w:spacing w:before="240" w:after="240"/>
        <w:jc w:val="right"/>
      </w:pPr>
      <w:bookmarkEnd w:id="1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mh6wsc">
    <w:name w:val="_mh6 _wsc"/>
    <w:basedOn w:val="DefaultParagraphFont"/>
  </w:style>
  <w:style w:type="character" w:customStyle="1" w:styleId="3oh-58nk">
    <w:name w:val="_3oh- _58nk"/>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