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2024臺師大閱讀節——感官探路，從心閱讀 ／ 推廣諮詢組、公館分館</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共振～聲音報導實驗室：誰說Podcast只是來聊聊？ ／ 推廣諮詢組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電子書書展：洗腦 ／ 公館分館</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【林口分館】12月主題活動介紹 ／ 林口分館</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論文寫作工作坊精彩回顧：從履歷到面試，圖書館與文學院，一起陪您打造職涯敘事！ ／ 推廣諮詢組</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2024新生入學活動【追尋五斷章@公館分館】活動紀實 ／ 公館分館</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教育科學研究期刊——歡迎投稿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"9" </w:instrText>
      </w:r>
      <w:r>
        <w:fldChar w:fldCharType="separate"/>
      </w:r>
      <w:r>
        <w:rPr>
          <w:color w:val="0000EE"/>
          <w:u w:val="single" w:color="0000EE"/>
        </w:rPr>
        <w:t>我繪玩漢字——玩出漢字學習力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2024臺師大閱讀節——感官探路，從心閱讀</w:t>
      </w:r>
    </w:p>
    <w:p/>
    <w:p>
      <w:pPr>
        <w:spacing w:before="240" w:after="240"/>
        <w:jc w:val="right"/>
      </w:pPr>
      <w:r>
        <w:t>推廣諮詢組、公館分館</w:t>
      </w:r>
    </w:p>
    <w:p>
      <w:pPr>
        <w:spacing w:before="240" w:after="240"/>
      </w:pPr>
      <w:r>
        <w:t>💋2024閱讀節活動開跑囉🖐</w:t>
      </w:r>
    </w:p>
    <w:p>
      <w:pPr>
        <w:spacing w:before="240" w:after="240"/>
      </w:pPr>
      <w:r>
        <w:t>本次活動以感官探路，從心閱讀為題，探索閱讀的各種美好形式！</w:t>
      </w:r>
      <w:r>
        <w:br/>
      </w:r>
      <w:r>
        <w:t>時間：2024/11/11(Mon)-12/11(Wed)</w:t>
      </w:r>
      <w:r>
        <w:br/>
      </w:r>
      <w:r>
        <w:t>方式：至臺師大圖書館任一館領取活動單，完成後於總館二樓櫃檯、公館一樓櫃檯或林口一樓櫃檯兌換完成禮~</w:t>
      </w:r>
      <w:r>
        <w:br/>
      </w:r>
      <w:r>
        <w:t>📍總館一樓中庭有大傳所「共振～聲音報導實驗室展」，配合之漫畫書展於公館分館展出唷！</w:t>
      </w:r>
      <w:r>
        <w:br/>
      </w:r>
      <w:r>
        <w:t>📍11/20(Wed) 12:00-14:00 在總館一樓中庭有電子書市集活動！</w:t>
      </w:r>
      <w:r>
        <w:br/>
      </w:r>
      <w:r>
        <w:t>📍三場專題講座</w:t>
      </w:r>
      <w:r>
        <w:br/>
      </w:r>
      <w:r>
        <w:t>　【林口】11/18(Mon) 17:30 從《白天的星星》望向未來（已結束）</w:t>
      </w:r>
      <w:r>
        <w:br/>
      </w:r>
      <w:r>
        <w:t xml:space="preserve">　【公館】12/05(Thu) 18:30 </w:t>
      </w:r>
      <w:bookmarkEnd w:id="0"/>
      <w:r>
        <w:fldChar w:fldCharType="begin"/>
      </w:r>
      <w:r>
        <w:instrText xml:space="preserve"> HYPERLINK "https://docs.google.com/forms/d/e/1FAIpQLSfOGqHB_9z5DX6RvRXxfHxOzyHRF9EPaux8GcYd8S7d00vDEg/viewform" \t "_blank" </w:instrText>
      </w:r>
      <w:r>
        <w:fldChar w:fldCharType="separate"/>
      </w:r>
      <w:r>
        <w:rPr>
          <w:color w:val="0000EE"/>
          <w:u w:val="single" w:color="0000EE"/>
        </w:rPr>
        <w:t>認識性議題與情緒：從羞愧談起</w:t>
      </w:r>
      <w:r>
        <w:rPr>
          <w:color w:val="0000EE"/>
          <w:u w:val="single" w:color="0000EE"/>
        </w:rPr>
        <w:fldChar w:fldCharType="end"/>
      </w:r>
      <w:r>
        <w:rPr>
          <w:color w:val="0000EE"/>
          <w:u w:val="single" w:color="0000EE"/>
        </w:rPr>
        <w:br/>
      </w:r>
      <w:r>
        <w:t xml:space="preserve">　【總館】12/11(Wed) 18:30 </w:t>
      </w:r>
      <w:r>
        <w:fldChar w:fldCharType="begin"/>
      </w:r>
      <w:r>
        <w:instrText xml:space="preserve"> HYPERLINK "https://docs.google.com/forms/d/e/1FAIpQLSfOGqHB_9z5DX6RvRXxfHxOzyHRF9EPaux8GcYd8S7d00vDEg/viewform" \t "_blank" </w:instrText>
      </w:r>
      <w:r>
        <w:fldChar w:fldCharType="separate"/>
      </w:r>
      <w:r>
        <w:rPr>
          <w:color w:val="0000EE"/>
          <w:u w:val="single" w:color="0000EE"/>
        </w:rPr>
        <w:t>認識性議題與情緒：從羞愧談起</w:t>
      </w:r>
      <w:r>
        <w:rPr>
          <w:color w:val="0000EE"/>
          <w:u w:val="single" w:color="0000EE"/>
        </w:rPr>
        <w:fldChar w:fldCharType="end"/>
      </w:r>
    </w:p>
    <w:p>
      <w:pPr>
        <w:spacing w:before="240" w:after="240"/>
      </w:pPr>
      <w:r>
        <w:t>📍關於書腰的事@公館分館</w:t>
      </w:r>
      <w:r>
        <w:br/>
      </w:r>
      <w:r>
        <w:t>書腰，又名腰封，一條環繞在書籍細長紙帶，像書的腰帶，簡短文字與視覺設計，淬煉書中精華、博取眼球，值得端詳。除了襯托出作品重量，有畫龍點睛的效果，留下來可作書籤紀念。</w:t>
      </w:r>
    </w:p>
    <w:p>
      <w:pPr>
        <w:spacing w:before="240" w:after="240"/>
      </w:pPr>
      <w:r>
        <w:t>　📚</w:t>
      </w:r>
      <w:r>
        <w:fldChar w:fldCharType="begin"/>
      </w:r>
      <w:r>
        <w:instrText xml:space="preserve"> HYPERLINK "https://forms.gle/RdikV1aJtvnrSKcZ6" \t "_blank" </w:instrText>
      </w:r>
      <w:r>
        <w:fldChar w:fldCharType="separate"/>
      </w:r>
      <w:r>
        <w:rPr>
          <w:color w:val="0000EE"/>
          <w:u w:val="single" w:color="0000EE"/>
        </w:rPr>
        <w:t>知「書」答禮・名人撐「腰」</w:t>
      </w:r>
      <w:r>
        <w:rPr>
          <w:color w:val="0000EE"/>
          <w:u w:val="single" w:color="0000EE"/>
        </w:rPr>
        <w:fldChar w:fldCharType="end"/>
      </w:r>
      <w:r>
        <w:rPr>
          <w:color w:val="0000EE"/>
          <w:u w:val="single" w:color="0000EE"/>
        </w:rPr>
        <w:br/>
      </w:r>
      <w:r>
        <w:t>　　 內容：看書腰，猜書名</w:t>
      </w:r>
    </w:p>
    <w:p>
      <w:pPr>
        <w:spacing w:before="240" w:after="240"/>
      </w:pPr>
      <w:r>
        <w:t>　🎨</w:t>
      </w:r>
      <w:r>
        <w:fldChar w:fldCharType="begin"/>
      </w:r>
      <w:r>
        <w:instrText xml:space="preserve"> HYPERLINK "https://subjectguide.lib.ntnu.edu.tw/tummy-band" \t "_blank" </w:instrText>
      </w:r>
      <w:r>
        <w:fldChar w:fldCharType="separate"/>
      </w:r>
      <w:r>
        <w:rPr>
          <w:color w:val="0000EE"/>
          <w:u w:val="single" w:color="0000EE"/>
        </w:rPr>
        <w:t>「書」不盡言，言不盡意・書腰設計家</w:t>
      </w:r>
      <w:r>
        <w:rPr>
          <w:color w:val="0000EE"/>
          <w:u w:val="single" w:color="0000EE"/>
        </w:rPr>
        <w:fldChar w:fldCharType="end"/>
      </w:r>
      <w:r>
        <w:rPr>
          <w:color w:val="0000EE"/>
          <w:u w:val="single" w:color="0000EE"/>
        </w:rPr>
        <w:br/>
      </w:r>
      <w:r>
        <w:t>　　 化身設計家／推薦者，將書本中沒有展露的訊息，由你來傳遞。</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102"/>
        <w:gridCol w:w="4567"/>
        <w:gridCol w:w="4632"/>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55"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 </w:t>
            </w:r>
          </w:p>
        </w:tc>
        <w:tc>
          <w:tcPr>
            <w:tcW w:w="2455" w:type="pct"/>
            <w:tcBorders>
              <w:left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90"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rPr>
          <w:vanish/>
        </w:rPr>
      </w:pP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2185"/>
        <w:gridCol w:w="7117"/>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1174"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3825"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共振～聲音報導實驗室：誰說Podcast只是來聊聊？</w:t>
      </w:r>
    </w:p>
    <w:p/>
    <w:p>
      <w:pPr>
        <w:spacing w:before="240" w:after="240"/>
        <w:jc w:val="right"/>
      </w:pPr>
      <w:r>
        <w:t>推廣諮詢組</w:t>
      </w:r>
    </w:p>
    <w:p>
      <w:pPr>
        <w:spacing w:before="240" w:after="240"/>
      </w:pPr>
      <w:r>
        <w:rPr>
          <w:b/>
          <w:bCs/>
          <w:sz w:val="22"/>
          <w:szCs w:val="22"/>
        </w:rPr>
        <w:t>📍</w:t>
      </w:r>
      <w:r>
        <w:rPr>
          <w:b/>
          <w:bCs/>
          <w:sz w:val="22"/>
          <w:szCs w:val="22"/>
          <w:shd w:val="clear" w:color="auto" w:fill="C2E0F4"/>
        </w:rPr>
        <w:t>展覽日期</w:t>
      </w:r>
      <w:r>
        <w:rPr>
          <w:b/>
          <w:bCs/>
          <w:sz w:val="22"/>
          <w:szCs w:val="22"/>
          <w:shd w:val="clear" w:color="auto" w:fill="C2E0F4"/>
        </w:rPr>
        <w:br/>
      </w:r>
      <w:r>
        <w:t>　 2024/11/11(Mon)-12/11(Wed)</w:t>
      </w:r>
    </w:p>
    <w:p>
      <w:pPr>
        <w:spacing w:before="240" w:after="240"/>
      </w:pPr>
      <w:r>
        <w:rPr>
          <w:b/>
          <w:bCs/>
          <w:sz w:val="22"/>
          <w:szCs w:val="22"/>
        </w:rPr>
        <w:t>📍</w:t>
      </w:r>
      <w:r>
        <w:rPr>
          <w:b/>
          <w:bCs/>
          <w:sz w:val="22"/>
          <w:szCs w:val="22"/>
          <w:shd w:val="clear" w:color="auto" w:fill="C2E0F4"/>
        </w:rPr>
        <w:t>展覽地點</w:t>
      </w:r>
      <w:r>
        <w:rPr>
          <w:b/>
          <w:bCs/>
          <w:sz w:val="22"/>
          <w:szCs w:val="22"/>
          <w:shd w:val="clear" w:color="auto" w:fill="C2E0F4"/>
        </w:rPr>
        <w:br/>
      </w:r>
      <w:r>
        <w:t>　 臺師大圖書館總館一樓主題展覽區</w:t>
      </w:r>
    </w:p>
    <w:p>
      <w:pPr>
        <w:spacing w:before="240" w:after="240"/>
      </w:pPr>
      <w:r>
        <w:rPr>
          <w:b/>
          <w:bCs/>
          <w:sz w:val="22"/>
          <w:szCs w:val="22"/>
        </w:rPr>
        <w:t>📍</w:t>
      </w:r>
      <w:r>
        <w:rPr>
          <w:b/>
          <w:bCs/>
          <w:sz w:val="22"/>
          <w:szCs w:val="22"/>
          <w:shd w:val="clear" w:color="auto" w:fill="C2E0F4"/>
        </w:rPr>
        <w:t>展覽介紹</w:t>
      </w:r>
      <w:r>
        <w:rPr>
          <w:b/>
          <w:bCs/>
          <w:sz w:val="22"/>
          <w:szCs w:val="22"/>
          <w:shd w:val="clear" w:color="auto" w:fill="C2E0F4"/>
        </w:rPr>
        <w:br/>
      </w:r>
      <w:r>
        <w:t>　 Podcast，不只是談話的載體，更是一場聲音及體裁的創作實驗。以「誰說Podcast只是來聊聊？」破題，在展覽【共振】聲音報導實驗室中，我們打破常規，玩轉聲音與敘事體裁，創造新的聽覺體驗，並藉此呼籲在 Podcast 時代下關注聲音報導的傳播方式。</w:t>
      </w:r>
      <w:r>
        <w:br/>
      </w:r>
      <w:r>
        <w:t>　 展覽由「和平東路實驗室」團隊策劃，該團隊隸屬於國立臺灣師範大學大眾傳播研究所，專注影音及Podcast內容的產製。本次展出過去兩年內精選的八件聲音作品，由大傳所師生參與製作，作品以創新、實驗的敘事體裁，呈現聲音報導如何超越對話本身，成為與社會、文化共振的媒介。</w:t>
      </w:r>
      <w:r>
        <w:br/>
      </w:r>
      <w:r>
        <w:t>　 以「共振」為核心，延伸出五大主題，展示聲音報導如何與社會互動。「No Silence」反思作為傳播學生，如何在#MeToo運動中，實踐性別政治與平權的共振；「青年與公共議題的距離」關注青年參與公共事務的韌性，聚焦世代與公共議題的共振；「流行音樂」關切饒舌文化碰撞與東南亞音樂對話引發的音樂共振；「非常書店今天也正常營業」記錄獨立書店「白鹿洞」的故事，探索地方文化與社區情感的共振；「研究僧系列」轉譯研究經驗的共振，化學術為創新的聲音作品。</w:t>
      </w:r>
      <w:r>
        <w:br/>
      </w:r>
      <w:r>
        <w:t>　 本次展覽設有實體展示區域和聆聽裝置，讓觀眾在了解各項企劃的創作理念和製作過程時，也透過聲音感受每件作品的獨特魅力與關懷。此外，為了增加展覽的趣味性與參與感，展覽融入互動設計環節，邀請觀眾留下文字、塗鴉或語音回饋，共創觀展體驗。</w:t>
      </w:r>
    </w:p>
    <w:p>
      <w:pPr>
        <w:spacing w:before="240" w:after="240"/>
      </w:pPr>
      <w:r>
        <w:t> </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電子書書展：洗腦</w:t>
      </w:r>
    </w:p>
    <w:p/>
    <w:p>
      <w:pPr>
        <w:spacing w:before="240" w:after="240"/>
        <w:jc w:val="right"/>
      </w:pPr>
      <w:r>
        <w:t>公館分館</w:t>
      </w:r>
    </w:p>
    <w:p>
      <w:pPr>
        <w:spacing w:before="240" w:after="240"/>
      </w:pPr>
      <w:r>
        <w:t>　　這場電子書書展圍繞「洗腦」這個挑戰思想的話題，帶你探索思想操控如何潛入我們的生活，從政治宣傳、宗教極端化到廣告與媒體影響，本書展精選電子書，探討洗腦的心理學原理與抵抗方法，幫助你建立批判性思維。</w:t>
      </w:r>
    </w:p>
    <w:p>
      <w:pPr>
        <w:spacing w:before="240" w:after="240"/>
      </w:pPr>
      <w:r>
        <w:t>📍時間：2024/11/01(Fri)-12/31(Tue)</w:t>
      </w:r>
      <w:r>
        <w:br/>
      </w:r>
      <w:r>
        <w:t>📍地點：公館圖書館一樓新書區旁</w:t>
      </w:r>
      <w:r>
        <w:br/>
      </w:r>
      <w:r>
        <w:t>📍</w:t>
      </w:r>
      <w:bookmarkEnd w:id="2"/>
      <w:r>
        <w:fldChar w:fldCharType="begin"/>
      </w:r>
      <w:r>
        <w:instrText xml:space="preserve"> HYPERLINK "https://www.canva.com/design/DAGU6XOqfxo/eNa1gGf3VD466ejHLC2SsA/edit?utm_content=DAGU6XOqfxo&amp;utm_campaign=designshare&amp;utm_medium=link2&amp;utm_source=sharebutton" \t "_blank" </w:instrText>
      </w:r>
      <w:r>
        <w:fldChar w:fldCharType="separate"/>
      </w:r>
      <w:r>
        <w:rPr>
          <w:color w:val="0000EE"/>
          <w:u w:val="single" w:color="0000EE"/>
        </w:rPr>
        <w:t>線上書展點此</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【林口分館】12月主題活動介紹</w:t>
      </w:r>
    </w:p>
    <w:p/>
    <w:p>
      <w:pPr>
        <w:spacing w:before="240" w:after="240"/>
        <w:jc w:val="right"/>
      </w:pPr>
      <w:r>
        <w:t>林口分館</w:t>
      </w:r>
    </w:p>
    <w:p>
      <w:pPr>
        <w:spacing w:before="240" w:after="240"/>
      </w:pPr>
      <w:r>
        <w:t>歲末年終，林口分館在12月也準備了一系列的活動，讓同學來館準備期末考的同時，也能藉著圖書館的活動舒緩心情，用更好的狀態準備期末考試。有哪些值得期待的活動呢？且聽介紹如下：</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9280"/>
        <w:gridCol w:w="63"/>
        <w:gridCol w:w="63"/>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rPr>
          <w:trHeight w:val="6082"/>
        </w:trPr>
        <w:tc>
          <w:tcPr>
            <w:tcW w:w="1612" w:type="pct"/>
            <w:tcBorders>
              <w:bottom w:val="inset" w:sz="6" w:space="0" w:color="808080"/>
              <w:right w:val="inset" w:sz="6" w:space="0" w:color="808080"/>
            </w:tcBorders>
            <w:noWrap w:val="0"/>
            <w:tcMar>
              <w:top w:w="22" w:type="dxa"/>
              <w:left w:w="22" w:type="dxa"/>
              <w:bottom w:w="22" w:type="dxa"/>
              <w:right w:w="22" w:type="dxa"/>
            </w:tcMar>
            <w:vAlign w:val="center"/>
          </w:tcPr>
          <w:p>
            <w:pPr>
              <w:spacing w:after="240"/>
              <w:rPr>
                <w:b w:val="0"/>
                <w:bCs w:val="0"/>
                <w:i w:val="0"/>
                <w:iCs w:val="0"/>
                <w:smallCaps w:val="0"/>
                <w:color w:val="000000"/>
              </w:rPr>
            </w:pPr>
            <w:r>
              <w:rPr>
                <w:rFonts w:ascii="times new roman" w:eastAsia="times new roman" w:hAnsi="times new roman" w:cs="times new roman"/>
                <w:b w:val="0"/>
                <w:bCs w:val="0"/>
                <w:i w:val="0"/>
                <w:iCs w:val="0"/>
                <w:smallCaps w:val="0"/>
                <w:color w:val="000000"/>
              </w:rPr>
              <w:t>📍</w:t>
            </w:r>
            <w:r>
              <w:rPr>
                <w:rFonts w:ascii="times new roman" w:eastAsia="times new roman" w:hAnsi="times new roman" w:cs="times new roman"/>
                <w:b w:val="0"/>
                <w:bCs w:val="0"/>
                <w:i w:val="0"/>
                <w:iCs w:val="0"/>
                <w:smallCaps w:val="0"/>
                <w:color w:val="FFFFFF"/>
                <w:shd w:val="clear" w:color="auto" w:fill="E67E23"/>
              </w:rPr>
              <w:t>許下心願</w:t>
            </w:r>
            <w:r>
              <w:rPr>
                <w:rFonts w:ascii="times new roman" w:eastAsia="times new roman" w:hAnsi="times new roman" w:cs="times new roman"/>
                <w:b w:val="0"/>
                <w:bCs w:val="0"/>
                <w:i w:val="0"/>
                <w:iCs w:val="0"/>
                <w:smallCaps w:val="0"/>
                <w:color w:val="FFFFFF"/>
                <w:shd w:val="clear" w:color="auto" w:fill="E67E23"/>
              </w:rPr>
              <w:br/>
            </w:r>
            <w:r>
              <w:rPr>
                <w:rFonts w:ascii="times new roman" w:eastAsia="times new roman" w:hAnsi="times new roman" w:cs="times new roman"/>
                <w:b w:val="0"/>
                <w:bCs w:val="0"/>
                <w:i w:val="0"/>
                <w:iCs w:val="0"/>
                <w:smallCaps w:val="0"/>
                <w:color w:val="000000"/>
              </w:rPr>
              <w:t>圖書館準備了500張許願小卡，自12/02起將放在館內聖誕樹旁，供同學許願並掛上聖誕樹，祝福同學心想事成。</w:t>
            </w:r>
          </w:p>
          <w:p>
            <w:pPr>
              <w:spacing w:before="240"/>
              <w:rPr>
                <w:b w:val="0"/>
                <w:bCs w:val="0"/>
                <w:i w:val="0"/>
                <w:iCs w:val="0"/>
                <w:smallCaps w:val="0"/>
                <w:color w:val="000000"/>
              </w:rPr>
            </w:pPr>
            <w:r>
              <w:rPr>
                <w:b w:val="0"/>
                <w:bCs w:val="0"/>
                <w:i w:val="0"/>
                <w:iCs w:val="0"/>
                <w:smallCaps w:val="0"/>
                <w:color w:val="000000"/>
              </w:rPr>
              <w:br/>
            </w:r>
            <w:r>
              <w:rPr>
                <w:rFonts w:ascii="times new roman" w:eastAsia="times new roman" w:hAnsi="times new roman" w:cs="times new roman"/>
                <w:b w:val="0"/>
                <w:bCs w:val="0"/>
                <w:i w:val="0"/>
                <w:iCs w:val="0"/>
                <w:smallCaps w:val="0"/>
                <w:color w:val="000000"/>
              </w:rPr>
              <w:t> 📍</w:t>
            </w:r>
            <w:r>
              <w:rPr>
                <w:rFonts w:ascii="times new roman" w:eastAsia="times new roman" w:hAnsi="times new roman" w:cs="times new roman"/>
                <w:b w:val="0"/>
                <w:bCs w:val="0"/>
                <w:i w:val="0"/>
                <w:iCs w:val="0"/>
                <w:smallCaps w:val="0"/>
                <w:color w:val="FFFFFF"/>
                <w:shd w:val="clear" w:color="auto" w:fill="E67E23"/>
              </w:rPr>
              <w:t>想對你說的話：以書傳情</w:t>
            </w:r>
            <w:r>
              <w:rPr>
                <w:rFonts w:ascii="times new roman" w:eastAsia="times new roman" w:hAnsi="times new roman" w:cs="times new roman"/>
                <w:b w:val="0"/>
                <w:bCs w:val="0"/>
                <w:i w:val="0"/>
                <w:iCs w:val="0"/>
                <w:smallCaps w:val="0"/>
                <w:color w:val="FFFFFF"/>
                <w:shd w:val="clear" w:color="auto" w:fill="E67E23"/>
              </w:rPr>
              <w:br/>
            </w:r>
            <w:r>
              <w:rPr>
                <w:rFonts w:ascii="times new roman" w:eastAsia="times new roman" w:hAnsi="times new roman" w:cs="times new roman"/>
                <w:b w:val="0"/>
                <w:bCs w:val="0"/>
                <w:i w:val="0"/>
                <w:iCs w:val="0"/>
                <w:smallCaps w:val="0"/>
                <w:color w:val="000000"/>
              </w:rPr>
              <w:t>12月是寒假前傳遞心意的最佳時機，圖書館精選50本館藏，自12/09起供同學挑選並寫下傳情小卡，待傳情對象收到通知來館借書時，就會同時收到你的心意囉！</w:t>
            </w:r>
            <w:r>
              <w:rPr>
                <w:rFonts w:ascii="times new roman" w:eastAsia="times new roman" w:hAnsi="times new roman" w:cs="times new roman"/>
                <w:b w:val="0"/>
                <w:bCs w:val="0"/>
                <w:i w:val="0"/>
                <w:iCs w:val="0"/>
                <w:smallCaps w:val="0"/>
                <w:color w:val="000000"/>
              </w:rPr>
              <w:br/>
            </w:r>
            <w:r>
              <w:rPr>
                <w:rFonts w:ascii="times new roman" w:eastAsia="times new roman" w:hAnsi="times new roman" w:cs="times new roman"/>
                <w:b w:val="0"/>
                <w:bCs w:val="0"/>
                <w:i w:val="0"/>
                <w:iCs w:val="0"/>
                <w:smallCaps w:val="0"/>
                <w:color w:val="000000"/>
              </w:rPr>
              <w:t> </w:t>
            </w:r>
          </w:p>
        </w:tc>
        <w:tc>
          <w:tcPr>
            <w:tcW w:w="1612" w:type="pct"/>
            <w:tcBorders>
              <w:left w:val="inset" w:sz="6" w:space="0" w:color="808080"/>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612" w:type="pct"/>
            <w:tcBorders>
              <w:left w:val="inset" w:sz="6" w:space="0" w:color="808080"/>
              <w:bottom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r>
        <w:tblPrEx>
          <w:tblW w:w="5001" w:type="pct"/>
          <w:tblInd w:w="30" w:type="dxa"/>
          <w:tblCellMar>
            <w:top w:w="15" w:type="dxa"/>
            <w:left w:w="15" w:type="dxa"/>
            <w:bottom w:w="15" w:type="dxa"/>
            <w:right w:w="15" w:type="dxa"/>
          </w:tblCellMar>
        </w:tblPrEx>
        <w:trPr>
          <w:trHeight w:val="336"/>
        </w:trPr>
        <w:tc>
          <w:tcPr>
            <w:tcW w:w="1612" w:type="pct"/>
            <w:tcBorders>
              <w:top w:val="inset" w:sz="6" w:space="0" w:color="808080"/>
              <w:right w:val="inset" w:sz="6" w:space="0" w:color="808080"/>
            </w:tcBorders>
            <w:noWrap w:val="0"/>
            <w:tcMar>
              <w:top w:w="22" w:type="dxa"/>
              <w:left w:w="22" w:type="dxa"/>
              <w:bottom w:w="22" w:type="dxa"/>
              <w:right w:w="22" w:type="dxa"/>
            </w:tcMar>
            <w:vAlign w:val="center"/>
          </w:tcPr>
          <w:p>
            <w:pPr>
              <w:spacing w:after="240"/>
              <w:rPr>
                <w:b w:val="0"/>
                <w:bCs w:val="0"/>
                <w:i w:val="0"/>
                <w:iCs w:val="0"/>
                <w:smallCaps w:val="0"/>
                <w:color w:val="000000"/>
              </w:rPr>
            </w:pPr>
            <w:r>
              <w:rPr>
                <w:rFonts w:ascii="times new roman" w:eastAsia="times new roman" w:hAnsi="times new roman" w:cs="times new roman"/>
                <w:b w:val="0"/>
                <w:bCs w:val="0"/>
                <w:i w:val="0"/>
                <w:iCs w:val="0"/>
                <w:smallCaps w:val="0"/>
                <w:color w:val="000000"/>
              </w:rPr>
              <w:t>📍</w:t>
            </w:r>
            <w:r>
              <w:rPr>
                <w:rFonts w:ascii="times new roman" w:eastAsia="times new roman" w:hAnsi="times new roman" w:cs="times new roman"/>
                <w:b w:val="0"/>
                <w:bCs w:val="0"/>
                <w:i w:val="0"/>
                <w:iCs w:val="0"/>
                <w:smallCaps w:val="0"/>
                <w:color w:val="FFFFFF"/>
                <w:shd w:val="clear" w:color="auto" w:fill="E67E23"/>
              </w:rPr>
              <w:t>2024臺灣地理圖像</w:t>
            </w:r>
            <w:r>
              <w:rPr>
                <w:rFonts w:ascii="times new roman" w:eastAsia="times new roman" w:hAnsi="times new roman" w:cs="times new roman"/>
                <w:b w:val="0"/>
                <w:bCs w:val="0"/>
                <w:i w:val="0"/>
                <w:iCs w:val="0"/>
                <w:smallCaps w:val="0"/>
                <w:color w:val="FFFFFF"/>
                <w:shd w:val="clear" w:color="auto" w:fill="E67E23"/>
              </w:rPr>
              <w:br/>
            </w:r>
            <w:r>
              <w:rPr>
                <w:rFonts w:ascii="times new roman" w:eastAsia="times new roman" w:hAnsi="times new roman" w:cs="times new roman"/>
                <w:b w:val="0"/>
                <w:bCs w:val="0"/>
                <w:i w:val="0"/>
                <w:iCs w:val="0"/>
                <w:smallCaps w:val="0"/>
                <w:color w:val="000000"/>
              </w:rPr>
              <w:t>12月也是收穫的月份，這學期僑先部一類組同學的臺灣地理圖像作品，經由老師挑選後的作品將在本月13日展出，屆時歡迎大家到館欣賞同學的成果。</w:t>
            </w:r>
          </w:p>
          <w:p>
            <w:pPr>
              <w:spacing w:before="240"/>
              <w:rPr>
                <w:b w:val="0"/>
                <w:bCs w:val="0"/>
                <w:i w:val="0"/>
                <w:iCs w:val="0"/>
                <w:smallCaps w:val="0"/>
                <w:color w:val="000000"/>
              </w:rPr>
            </w:pPr>
            <w:r>
              <w:rPr>
                <w:rFonts w:ascii="times new roman" w:eastAsia="times new roman" w:hAnsi="times new roman" w:cs="times new roman"/>
                <w:b w:val="0"/>
                <w:bCs w:val="0"/>
                <w:i w:val="0"/>
                <w:iCs w:val="0"/>
                <w:smallCaps w:val="0"/>
                <w:color w:val="000000"/>
              </w:rPr>
              <w:t>📍</w:t>
            </w:r>
            <w:r>
              <w:rPr>
                <w:rFonts w:ascii="times new roman" w:eastAsia="times new roman" w:hAnsi="times new roman" w:cs="times new roman"/>
                <w:b w:val="0"/>
                <w:bCs w:val="0"/>
                <w:i w:val="0"/>
                <w:iCs w:val="0"/>
                <w:smallCaps w:val="0"/>
                <w:color w:val="FFFFFF"/>
                <w:shd w:val="clear" w:color="auto" w:fill="E67E23"/>
              </w:rPr>
              <w:t>《平安、喜樂》午間聖誕音樂會</w:t>
            </w:r>
            <w:r>
              <w:rPr>
                <w:rFonts w:ascii="times new roman" w:eastAsia="times new roman" w:hAnsi="times new roman" w:cs="times new roman"/>
                <w:b w:val="0"/>
                <w:bCs w:val="0"/>
                <w:i w:val="0"/>
                <w:iCs w:val="0"/>
                <w:smallCaps w:val="0"/>
                <w:color w:val="FFFFFF"/>
                <w:shd w:val="clear" w:color="auto" w:fill="E67E23"/>
              </w:rPr>
              <w:br/>
            </w:r>
            <w:r>
              <w:rPr>
                <w:rFonts w:ascii="times new roman" w:eastAsia="times new roman" w:hAnsi="times new roman" w:cs="times new roman"/>
                <w:b w:val="0"/>
                <w:bCs w:val="0"/>
                <w:i w:val="0"/>
                <w:iCs w:val="0"/>
                <w:smallCaps w:val="0"/>
                <w:color w:val="000000"/>
              </w:rPr>
              <w:t>12月同時是充滿祝福的月份，圖書館預計在12/20中午12:30-13:00在門口舉辦一場小小的午間聖誕音樂會，希望帶給同學平安與喜樂，也祝福同學期末考順利。</w:t>
            </w:r>
          </w:p>
        </w:tc>
        <w:tc>
          <w:tcPr>
            <w:tcW w:w="1612" w:type="pct"/>
            <w:tcBorders>
              <w:top w:val="inset" w:sz="6" w:space="0" w:color="808080"/>
              <w:left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 </w:t>
            </w:r>
          </w:p>
        </w:tc>
        <w:tc>
          <w:tcPr>
            <w:tcW w:w="1612" w:type="pct"/>
            <w:tcBorders>
              <w:top w:val="inset" w:sz="6" w:space="0" w:color="808080"/>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t>考完期末考就是寒假了，圖書館會繼續辦理更多活動，和大家一起迎接新一年的到來。</w:t>
      </w:r>
    </w:p>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論文寫作工作坊精彩回顧：從履歷到面試，圖書館與文學院，一起陪您打造職涯敘事！</w:t>
      </w:r>
    </w:p>
    <w:p/>
    <w:p>
      <w:pPr>
        <w:spacing w:before="240" w:after="240"/>
        <w:jc w:val="right"/>
      </w:pPr>
      <w:r>
        <w:t>推廣諮詢組</w:t>
      </w:r>
    </w:p>
    <w:p>
      <w:pPr>
        <w:spacing w:before="240" w:after="240"/>
      </w:pPr>
      <w:r>
        <w:t>     Over the past few months, we hosted a series of practical workshops under the theme “Crafting Your Career Narrative” with College of Liberal Arts (CLA). These sessions attracted enthusiastic participation from students across various departments and even a few faculty members. Here are some highlights from the events:</w:t>
      </w:r>
    </w:p>
    <w:p>
      <w:pPr>
        <w:spacing w:before="240" w:after="240"/>
      </w:pPr>
      <w:r>
        <w:t> </w:t>
      </w:r>
    </w:p>
    <w:p>
      <w:pPr>
        <w:spacing w:before="240" w:after="240"/>
      </w:pPr>
      <w:bookmarkEnd w:id="4"/>
      <w:r>
        <w:fldChar w:fldCharType="begin"/>
      </w:r>
      <w:r>
        <w:instrText xml:space="preserve"> HYPERLINK "https://drive.google.com/file/d/14ftI1urRrNdaUL5QtDDEb1gH91sY5AIZ/view?usp=drive_link" </w:instrText>
      </w:r>
      <w:r>
        <w:fldChar w:fldCharType="separate"/>
      </w:r>
      <w:r>
        <w:rPr>
          <w:b/>
          <w:bCs/>
          <w:color w:val="BA372A"/>
          <w:u w:val="single" w:color="BA372A"/>
          <w:shd w:val="clear" w:color="auto" w:fill="ECF0F1"/>
        </w:rPr>
        <w:t xml:space="preserve">2024/09/16 Self-Introduction 🎥 </w:t>
      </w:r>
      <w:r>
        <w:rPr>
          <w:b/>
          <w:bCs/>
          <w:color w:val="BA372A"/>
          <w:u w:val="single" w:color="BA372A"/>
          <w:shd w:val="clear" w:color="auto" w:fill="ECF0F1"/>
        </w:rPr>
        <w:fldChar w:fldCharType="end"/>
      </w:r>
    </w:p>
    <w:p>
      <w:pPr>
        <w:spacing w:before="240" w:after="240"/>
      </w:pPr>
      <w:r>
        <w:t>     Ever struggled to introduce yourself during an interview? This workshop tackled that challenge head-on! Participants learned how to craft compelling self-introductions using foundational techniques and advanced structures. By the end, everyone left with boosted confidence and memorable narratives to present themselves effectively.</w:t>
      </w:r>
    </w:p>
    <w:p>
      <w:pPr>
        <w:spacing w:before="240" w:after="240"/>
      </w:pPr>
      <w:r>
        <w:fldChar w:fldCharType="begin"/>
      </w:r>
      <w:r>
        <w:instrText xml:space="preserve"> HYPERLINK "https://drive.google.com/file/d/1LCsHtASUWVRWlXXBLwD2iZBL-65DUQGV/view?usp=drive_link" </w:instrText>
      </w:r>
      <w:r>
        <w:fldChar w:fldCharType="separate"/>
      </w:r>
      <w:r>
        <w:rPr>
          <w:b/>
          <w:bCs/>
          <w:color w:val="BA372A"/>
          <w:u w:val="single" w:color="BA372A"/>
          <w:shd w:val="clear" w:color="auto" w:fill="ECF0F1"/>
        </w:rPr>
        <w:t xml:space="preserve">2024/09/23 CV &amp; Resume 🎥 </w:t>
      </w:r>
      <w:r>
        <w:rPr>
          <w:b/>
          <w:bCs/>
          <w:color w:val="BA372A"/>
          <w:u w:val="single" w:color="BA372A"/>
          <w:shd w:val="clear" w:color="auto" w:fill="ECF0F1"/>
        </w:rPr>
        <w:fldChar w:fldCharType="end"/>
      </w:r>
    </w:p>
    <w:p>
      <w:pPr>
        <w:spacing w:before="240" w:after="240"/>
      </w:pPr>
      <w:r>
        <w:t>     What’s the difference between a CV and a resume? How can you showcase your strengths effectively? Guided by our speaker Antony, participants explored the nuances of writing professional documents, from format to content. The session featured lively discussions and peer reviews, helping everyone refine their work and gain new insights.</w:t>
      </w:r>
    </w:p>
    <w:p>
      <w:pPr>
        <w:spacing w:before="240" w:after="240"/>
      </w:pPr>
      <w:r>
        <w:rPr>
          <w:b/>
          <w:bCs/>
          <w:color w:val="BA372A"/>
          <w:shd w:val="clear" w:color="auto" w:fill="ECF0F1"/>
        </w:rPr>
        <w:t>2024/09/30 Cover Letter</w:t>
      </w:r>
    </w:p>
    <w:p>
      <w:pPr>
        <w:spacing w:before="240" w:after="240"/>
      </w:pPr>
      <w:r>
        <w:t>     A great cover letter can make all the difference when applying for a job. Antony returned to guide participants through the art of writing persuasive cover letters. He explained the differences between a resume and a cover letter, emphasizing how the latter should highlight personal strengths and relevant qualifications. Participants had ample time to practice writing and benefited from peer reviews, which allowed them to exchange feedback and gain fresh perspectives.</w:t>
      </w:r>
    </w:p>
    <w:p>
      <w:pPr>
        <w:spacing w:before="240" w:after="240"/>
      </w:pPr>
      <w:r>
        <w:fldChar w:fldCharType="begin"/>
      </w:r>
      <w:r>
        <w:instrText xml:space="preserve"> HYPERLINK "https://drive.google.com/file/d/1i3iCkFl7OPQQ2BkZp6yar8suW9JhnEyP/view?usp=drive_link" </w:instrText>
      </w:r>
      <w:r>
        <w:fldChar w:fldCharType="separate"/>
      </w:r>
      <w:r>
        <w:rPr>
          <w:b/>
          <w:bCs/>
          <w:color w:val="BA372A"/>
          <w:u w:val="single" w:color="BA372A"/>
          <w:shd w:val="clear" w:color="auto" w:fill="ECF0F1"/>
        </w:rPr>
        <w:t xml:space="preserve">2024/10/07 Research Information Management System 🎥 </w:t>
      </w:r>
      <w:r>
        <w:rPr>
          <w:b/>
          <w:bCs/>
          <w:color w:val="BA372A"/>
          <w:u w:val="single" w:color="BA372A"/>
          <w:shd w:val="clear" w:color="auto" w:fill="ECF0F1"/>
        </w:rPr>
        <w:fldChar w:fldCharType="end"/>
      </w:r>
    </w:p>
    <w:p>
      <w:pPr>
        <w:spacing w:before="240" w:after="240"/>
      </w:pPr>
      <w:r>
        <w:t>     Looking to expand your academic network or share your research with a wider audience? Sylvania, an expert from the school library, introduced two essential platforms:</w:t>
      </w:r>
    </w:p>
    <w:p>
      <w:pPr>
        <w:spacing w:before="240" w:after="240"/>
      </w:pPr>
      <w:r>
        <w:t>     ORCID: Create a professional academic profile, connect with databases, and showcase your research effortlessly.</w:t>
      </w:r>
      <w:r>
        <w:br/>
      </w:r>
      <w:r>
        <w:t>     ResearchGate: Beyond downloading papers, this platform offers networking opportunities and even job postings.</w:t>
      </w:r>
      <w:r>
        <w:br/>
      </w:r>
      <w:r>
        <w:t>     Participants had hands-on experience setting up accounts and learning how these tools can support their academic and career growth.</w:t>
      </w:r>
    </w:p>
    <w:p>
      <w:pPr>
        <w:spacing w:before="240" w:after="240"/>
      </w:pPr>
      <w:r>
        <w:fldChar w:fldCharType="begin"/>
      </w:r>
      <w:r>
        <w:instrText xml:space="preserve"> HYPERLINK "https://drive.google.com/file/d/15Dsv-w4lZK0ugEKoxoLFYaeibb8ONC74/view?usp=drive_link" </w:instrText>
      </w:r>
      <w:r>
        <w:fldChar w:fldCharType="separate"/>
      </w:r>
      <w:r>
        <w:rPr>
          <w:b/>
          <w:bCs/>
          <w:color w:val="BA372A"/>
          <w:u w:val="single" w:color="BA372A"/>
          <w:shd w:val="clear" w:color="auto" w:fill="ECF0F1"/>
        </w:rPr>
        <w:t xml:space="preserve">2024/10/14 EMI Mock Interviews 🎥 </w:t>
      </w:r>
      <w:r>
        <w:rPr>
          <w:b/>
          <w:bCs/>
          <w:color w:val="BA372A"/>
          <w:u w:val="single" w:color="BA372A"/>
          <w:shd w:val="clear" w:color="auto" w:fill="ECF0F1"/>
        </w:rPr>
        <w:fldChar w:fldCharType="end"/>
      </w:r>
    </w:p>
    <w:p>
      <w:pPr>
        <w:spacing w:before="240" w:after="240"/>
      </w:pPr>
      <w:r>
        <w:t>     Interview skills require practice! This session provided participants with a chance to undergo mock interviews conducted by three experienced interviewers. The detailed feedback helped them identify strengths and areas for improvement, offering valuable insights for future opportunities.</w:t>
      </w:r>
    </w:p>
    <w:p>
      <w:pPr>
        <w:spacing w:before="240" w:after="240"/>
      </w:pPr>
      <w:r>
        <w:t> </w:t>
      </w:r>
    </w:p>
    <w:p>
      <w:pPr>
        <w:spacing w:before="240" w:after="240"/>
      </w:pPr>
      <w:r>
        <w:t>     Do not want miss out our amazing events next time? We'd love for you to join us for all the wonderful events held by NTNU Library or CLA! Just follow us on social media below and you won't miss out on anything. Thank you!</w:t>
      </w:r>
    </w:p>
    <w:p>
      <w:pPr>
        <w:spacing w:before="240" w:after="240"/>
      </w:pPr>
      <w:r>
        <w:br/>
      </w:r>
      <w:r>
        <w:t>     • </w:t>
      </w:r>
      <w:r>
        <w:fldChar w:fldCharType="begin"/>
      </w:r>
      <w:r>
        <w:instrText xml:space="preserve"> HYPERLINK "https://www.facebook.com/ntnulib.m/" \t "_blank" </w:instrText>
      </w:r>
      <w:r>
        <w:fldChar w:fldCharType="separate"/>
      </w:r>
      <w:r>
        <w:rPr>
          <w:color w:val="0000EE"/>
          <w:u w:val="single" w:color="0000EE"/>
        </w:rPr>
        <w:t>NTNU Library Facebook</w:t>
      </w:r>
      <w:r>
        <w:rPr>
          <w:color w:val="0000EE"/>
          <w:u w:val="single" w:color="0000EE"/>
        </w:rPr>
        <w:fldChar w:fldCharType="end"/>
      </w:r>
      <w:r>
        <w:rPr>
          <w:color w:val="0000EE"/>
          <w:u w:val="single" w:color="0000EE"/>
        </w:rPr>
        <w:br/>
      </w:r>
      <w:r>
        <w:t>     • </w:t>
      </w:r>
      <w:r>
        <w:fldChar w:fldCharType="begin"/>
      </w:r>
      <w:r>
        <w:instrText xml:space="preserve"> HYPERLINK "https://www.instagram.com/ntnulib" \t "_blank" </w:instrText>
      </w:r>
      <w:r>
        <w:fldChar w:fldCharType="separate"/>
      </w:r>
      <w:r>
        <w:rPr>
          <w:color w:val="0000EE"/>
          <w:u w:val="single" w:color="0000EE"/>
        </w:rPr>
        <w:t>NTNU Library Instagram</w:t>
      </w:r>
      <w:r>
        <w:rPr>
          <w:color w:val="0000EE"/>
          <w:u w:val="single" w:color="0000EE"/>
        </w:rPr>
        <w:fldChar w:fldCharType="end"/>
      </w:r>
      <w:r>
        <w:rPr>
          <w:color w:val="0000EE"/>
          <w:u w:val="single" w:color="0000EE"/>
        </w:rPr>
        <w:br/>
      </w:r>
      <w:r>
        <w:t>     • </w:t>
      </w:r>
      <w:r>
        <w:fldChar w:fldCharType="begin"/>
      </w:r>
      <w:r>
        <w:instrText xml:space="preserve"> HYPERLINK "https://www.instagram.com/cla_emi_program/" \t "_blank" </w:instrText>
      </w:r>
      <w:r>
        <w:fldChar w:fldCharType="separate"/>
      </w:r>
      <w:r>
        <w:rPr>
          <w:color w:val="0000EE"/>
          <w:u w:val="single" w:color="0000EE"/>
        </w:rPr>
        <w:t>CLA Instagram</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2024新生入學活動【追尋五斷章@公館分館】活動紀實</w:t>
      </w:r>
    </w:p>
    <w:p/>
    <w:p>
      <w:pPr>
        <w:spacing w:before="240" w:after="240"/>
        <w:jc w:val="right"/>
      </w:pPr>
      <w:r>
        <w:t>公館分館</w:t>
      </w:r>
    </w:p>
    <w:p>
      <w:pPr>
        <w:spacing w:before="240" w:after="240"/>
      </w:pPr>
      <w:r>
        <w:t>2024新生入學活動【追尋五斷章@公館分館】活動紀實</w:t>
      </w:r>
      <w:r>
        <w:br/>
      </w:r>
      <w:r>
        <w:rPr>
          <w:color w:val="236FA1"/>
        </w:rPr>
        <w:t>📍[楔子]四月三日全台經歷強震，公館分館書籍傾倒散落一地。子軒學長擔任志工時，整理書庫意外發現了，理學院退休的古教授在圖書館裡藏了五篇斷章......古教授到底留下什麼訊息？五篇斷章到底在哪？</w:t>
      </w:r>
    </w:p>
    <w:p>
      <w:pPr>
        <w:spacing w:before="240" w:after="240"/>
      </w:pPr>
      <w:r>
        <w:br/>
      </w:r>
      <w:r>
        <w:t>　　從一個虛構的故事舖陳開始，為2024年新生入學活動揭開序幕。</w:t>
      </w:r>
      <w:r>
        <w:br/>
      </w:r>
      <w:r>
        <w:t>　　推薦主題館藏為圖書館常態推廣活動之一。今年活動主題設定推薦一部經典電影（謎底），為初來乍到的新生，介紹及推廣公館分館。從米澤穗信的《追想五斷章》故事架構發想起：書中主角協助委託人找尋其父親遺留下的五篇斷章。本活動將故事主人翁換成了理學院退休的古教授、志工學長，場景則設定在公館圖書分館，邀請同學協助找尋隱身在館藏裡的五篇斷章。追尋過程中，藉此讓新生認識圖書館並善用各項資源。</w:t>
      </w:r>
      <w:r>
        <w:br/>
      </w:r>
      <w:r>
        <w:t>　　五篇斷章各代表五種不同類型的館藏／樓層，環繞於謎底展開，斷章裡文句是電影的經典對白（線索），這些線索皆隱含了各種檢索點（書名、ISBN、索書號、LEXILE分級、條碼號、特藏號等），輔以說明，加強認識書標、分類號及樓層等資訊印象，以達到本活動目的。</w:t>
      </w:r>
      <w:r>
        <w:br/>
      </w:r>
      <w:r>
        <w:t>　　後記：電影《刺激1995》與小說《追想五斷章》的故事主人翁同遭人誤解，人生的不順遂，仍懷抱希望，拼湊真相、救贖自己。經典歷久不衰，雋永的對白，蘊含哲理，分享給莘莘學子，未來四年學習之旅，難免遇到挫敗、關卡，帶著這些精神指引，走出自己的迷惘。</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085"/>
        <w:gridCol w:w="5216"/>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rPr>
          <w:trHeight w:val="4582"/>
        </w:trPr>
        <w:tc>
          <w:tcPr>
            <w:tcW w:w="2196"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804"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t> </w:t>
      </w:r>
    </w:p>
    <w:p>
      <w:pPr>
        <w:spacing w:before="240" w:after="240"/>
      </w:pPr>
      <w:r>
        <w:t> </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教育科學研究期刊——歡迎投稿</w:t>
      </w:r>
    </w:p>
    <w:p/>
    <w:p>
      <w:pPr>
        <w:spacing w:before="240" w:after="240"/>
        <w:jc w:val="right"/>
      </w:pPr>
      <w:r>
        <w:t>出版中心</w:t>
      </w:r>
    </w:p>
    <w:p>
      <w:pPr>
        <w:spacing w:before="240" w:after="240"/>
      </w:pPr>
      <w:r>
        <w:t>　　《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20,000字為上限，英文稿件以不超過7,500字為原則，歡迎踴躍投稿。</w:t>
      </w:r>
    </w:p>
    <w:p>
      <w:pPr>
        <w:spacing w:before="240" w:after="240"/>
      </w:pPr>
      <w:r>
        <w:t>專題徵稿中：</w:t>
      </w:r>
      <w:r>
        <w:br/>
      </w:r>
      <w:r>
        <w:t xml:space="preserve">　1. </w:t>
      </w:r>
      <w:bookmarkEnd w:id="6"/>
      <w:r>
        <w:fldChar w:fldCharType="begin"/>
      </w:r>
      <w:r>
        <w:instrText xml:space="preserve"> HYPERLINK "http://jories.ntnu.edu.tw/jres/NewsContent.aspx?ItemId=135&amp;loc=tw" \t "_blank" </w:instrText>
      </w:r>
      <w:r>
        <w:fldChar w:fldCharType="separate"/>
      </w:r>
      <w:r>
        <w:rPr>
          <w:color w:val="0000EE"/>
          <w:u w:val="single" w:color="0000EE"/>
        </w:rPr>
        <w:t>高齡者教育</w:t>
      </w:r>
      <w:r>
        <w:rPr>
          <w:color w:val="0000EE"/>
          <w:u w:val="single" w:color="0000EE"/>
        </w:rPr>
        <w:fldChar w:fldCharType="end"/>
      </w:r>
      <w:r>
        <w:t>，截稿日期：即日起至2024/12/31</w:t>
      </w:r>
      <w:r>
        <w:br/>
      </w:r>
      <w:r>
        <w:t xml:space="preserve">　2. </w:t>
      </w:r>
      <w:r>
        <w:fldChar w:fldCharType="begin"/>
      </w:r>
      <w:r>
        <w:instrText xml:space="preserve"> HYPERLINK "http://jories.ntnu.edu.tw/jres/NewsContent.aspx?ItemId=132&amp;loc=tw" \t "_blank" </w:instrText>
      </w:r>
      <w:r>
        <w:fldChar w:fldCharType="separate"/>
      </w:r>
      <w:r>
        <w:rPr>
          <w:color w:val="0000EE"/>
          <w:u w:val="single" w:color="0000EE"/>
        </w:rPr>
        <w:t>多元視角詮釋J. Bruner跨科際的教育科學研究之傳承專題</w:t>
      </w:r>
      <w:r>
        <w:rPr>
          <w:color w:val="0000EE"/>
          <w:u w:val="single" w:color="0000EE"/>
        </w:rPr>
        <w:fldChar w:fldCharType="end"/>
      </w:r>
      <w:r>
        <w:t>，截稿日期：即日起至2025/06/30</w:t>
      </w:r>
      <w:r>
        <w:br/>
      </w:r>
      <w:r>
        <w:t xml:space="preserve">　3. </w:t>
      </w:r>
      <w:r>
        <w:fldChar w:fldCharType="begin"/>
      </w:r>
      <w:r>
        <w:instrText xml:space="preserve"> HYPERLINK "http://jories.ntnu.edu.tw/jres/NewsContent.aspx?ItemId=136&amp;loc=tw" \t "_blank" </w:instrText>
      </w:r>
      <w:r>
        <w:fldChar w:fldCharType="separate"/>
      </w:r>
      <w:r>
        <w:rPr>
          <w:color w:val="0000EE"/>
          <w:u w:val="single" w:color="0000EE"/>
        </w:rPr>
        <w:t>高等教育的教學卓越</w:t>
      </w:r>
      <w:r>
        <w:rPr>
          <w:color w:val="0000EE"/>
          <w:u w:val="single" w:color="0000EE"/>
        </w:rPr>
        <w:fldChar w:fldCharType="end"/>
      </w:r>
      <w:r>
        <w:t>，截稿日期：即日起至2025/09/30</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我繪玩漢字——玩出漢字學習力</w:t>
      </w:r>
    </w:p>
    <w:p/>
    <w:p>
      <w:pPr>
        <w:spacing w:before="240" w:after="240"/>
        <w:jc w:val="right"/>
      </w:pPr>
      <w:r>
        <w:t>出版中心</w:t>
      </w:r>
    </w:p>
    <w:p>
      <w:pPr>
        <w:spacing w:before="240" w:after="240"/>
      </w:pPr>
      <w:r>
        <w:t>　　源自臺灣師範大學漢字教學研究團隊，首創「鍵接圖記憶術」，為您打開漢字新視界！精選78個高頻且最具有優先學習價值的漢字及部件，以設計研究法（design-based research）研發「鍵接圖」，透過關「鍵」串「接」起字形與字義的圖像，讓漢字學習事半功倍、組字知識高效提升。</w:t>
      </w:r>
    </w:p>
    <w:p>
      <w:pPr>
        <w:spacing w:before="240" w:after="240"/>
      </w:pPr>
      <w:r>
        <w:t>　　一套卡牌，十種玩法，雙語說明的遊戲指引，循序漸進且能自由變化，這套從識讀到書寫、鞏固形音義連結的教育桌遊，讓遊戲融入漢字學習，讓快樂伴隨能力成長。</w:t>
      </w:r>
    </w:p>
    <w:p>
      <w:pPr>
        <w:spacing w:before="240" w:after="240"/>
      </w:pPr>
      <w:r>
        <w:t>適用對象：</w:t>
      </w:r>
      <w:r>
        <w:br/>
      </w:r>
      <w:r>
        <w:t>　</w:t>
      </w:r>
      <w:r>
        <w:rPr>
          <w:b/>
          <w:bCs/>
        </w:rPr>
        <w:t>•</w:t>
      </w:r>
      <w:r>
        <w:t>  華語文教師的教學輔助工具</w:t>
      </w:r>
      <w:r>
        <w:br/>
      </w:r>
      <w:r>
        <w:t>　</w:t>
      </w:r>
      <w:r>
        <w:rPr>
          <w:b/>
          <w:bCs/>
        </w:rPr>
        <w:t>•</w:t>
      </w:r>
      <w:r>
        <w:t>  外語人士的部件字入門指引</w:t>
      </w:r>
      <w:r>
        <w:br/>
      </w:r>
      <w:r>
        <w:t>　</w:t>
      </w:r>
      <w:r>
        <w:rPr>
          <w:b/>
          <w:bCs/>
        </w:rPr>
        <w:t>•</w:t>
      </w:r>
      <w:r>
        <w:t>  喜歡寓教於樂的漢字初學者</w:t>
      </w:r>
    </w:p>
    <w:p>
      <w:pPr>
        <w:spacing w:before="240" w:after="240"/>
      </w:pPr>
      <w:r>
        <w:t>特色亮點： </w:t>
      </w:r>
      <w:r>
        <w:br/>
      </w:r>
      <w:r>
        <w:t>　✦ 臺灣師範大學研發，國際期刊發表</w:t>
      </w:r>
      <w:r>
        <w:br/>
      </w:r>
      <w:r>
        <w:t>　✦ 獨創鍵接圖，字形與字義易學易記 </w:t>
      </w:r>
      <w:r>
        <w:br/>
      </w:r>
      <w:r>
        <w:t>　✦ 78個精選漢字部件，奠定學習基礎 </w:t>
      </w:r>
      <w:r>
        <w:br/>
      </w:r>
      <w:r>
        <w:t>　✦ 10種以上玩法，悅趣化學習提升動機</w:t>
      </w:r>
      <w:r>
        <w:br/>
      </w:r>
      <w:r>
        <w:t>　✦ 中英雙語說明書，附贈數位教學資源包</w:t>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